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6D" w:rsidRDefault="002D246D" w:rsidP="009D37CB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 w:rsidRPr="002D246D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9D37C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9D37CB" w:rsidRPr="002D246D" w:rsidRDefault="009D37CB" w:rsidP="009D37CB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670" w:right="-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Регламенту</w:t>
      </w:r>
    </w:p>
    <w:p w:rsidR="002D246D" w:rsidRPr="002D246D" w:rsidRDefault="002D246D" w:rsidP="009D37CB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УТВЕРЖДЕН</w:t>
      </w:r>
    </w:p>
    <w:p w:rsidR="002D246D" w:rsidRPr="002D246D" w:rsidRDefault="002D246D" w:rsidP="009D37CB">
      <w:pPr>
        <w:spacing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D246D">
        <w:rPr>
          <w:rFonts w:ascii="Times New Roman" w:hAnsi="Times New Roman" w:cs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2D246D" w:rsidRPr="002D246D" w:rsidRDefault="0052536D" w:rsidP="002D246D">
      <w:pPr>
        <w:ind w:left="5670"/>
        <w:rPr>
          <w:rFonts w:ascii="Times New Roman" w:hAnsi="Times New Roman" w:cs="Times New Roman"/>
          <w:sz w:val="28"/>
          <w:szCs w:val="28"/>
        </w:rPr>
      </w:pPr>
      <w:r w:rsidRPr="0052536D">
        <w:rPr>
          <w:rFonts w:ascii="Times New Roman" w:hAnsi="Times New Roman" w:cs="Times New Roman"/>
          <w:sz w:val="28"/>
          <w:szCs w:val="28"/>
        </w:rPr>
        <w:t>от 18.05.2021 № 49</w:t>
      </w:r>
      <w:bookmarkStart w:id="0" w:name="_GoBack"/>
      <w:bookmarkEnd w:id="0"/>
      <w:r w:rsidR="002D246D" w:rsidRPr="002D246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763F" w:rsidRPr="003A5CD9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C22B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763F" w:rsidRPr="003C22BE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7CB" w:rsidRDefault="009D37CB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3D18" w:rsidRPr="003C22BE" w:rsidRDefault="00273D18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9D37CB" w:rsidRDefault="009D37CB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C12D0" w:rsidRDefault="002C12D0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C12D0" w:rsidRPr="002C12D0" w:rsidRDefault="002C12D0" w:rsidP="002C12D0">
      <w:pPr>
        <w:pStyle w:val="aa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12D0">
        <w:rPr>
          <w:rFonts w:ascii="Times New Roman" w:eastAsia="Calibri" w:hAnsi="Times New Roman" w:cs="Times New Roman"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1"/>
        <w:gridCol w:w="1553"/>
      </w:tblGrid>
      <w:tr w:rsidR="002C12D0" w:rsidRPr="00537072" w:rsidTr="002C12D0">
        <w:tc>
          <w:tcPr>
            <w:tcW w:w="8301" w:type="dxa"/>
          </w:tcPr>
          <w:p w:rsidR="002C12D0" w:rsidRPr="00537072" w:rsidRDefault="002C12D0" w:rsidP="002C12D0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1553" w:type="dxa"/>
          </w:tcPr>
          <w:p w:rsidR="002C12D0" w:rsidRPr="00537072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 </w:t>
            </w:r>
            <w:r w:rsidRPr="0053707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аниц</w:t>
            </w: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Описание кооператива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Описание продукции (товаров и услуг)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лан маркетинга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Организационный план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Pr="003C22BE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расходов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c>
          <w:tcPr>
            <w:tcW w:w="8301" w:type="dxa"/>
          </w:tcPr>
          <w:p w:rsidR="002C12D0" w:rsidRPr="003C22BE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Финансовый план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2D0" w:rsidRPr="00537072" w:rsidTr="002C12D0">
        <w:trPr>
          <w:trHeight w:val="349"/>
        </w:trPr>
        <w:tc>
          <w:tcPr>
            <w:tcW w:w="8301" w:type="dxa"/>
          </w:tcPr>
          <w:p w:rsidR="002C12D0" w:rsidRPr="003C22BE" w:rsidRDefault="002C12D0" w:rsidP="002C12D0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40" w:lineRule="auto"/>
              <w:ind w:left="0" w:firstLine="709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C22BE">
              <w:rPr>
                <w:rFonts w:ascii="Times New Roman" w:hAnsi="Times New Roman" w:cs="Times New Roman"/>
                <w:sz w:val="28"/>
                <w:szCs w:val="28"/>
              </w:rPr>
              <w:t>Оценка рисков</w:t>
            </w:r>
          </w:p>
        </w:tc>
        <w:tc>
          <w:tcPr>
            <w:tcW w:w="1553" w:type="dxa"/>
          </w:tcPr>
          <w:p w:rsidR="002C12D0" w:rsidRDefault="002C12D0" w:rsidP="00475B82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6178E1" w:rsidRDefault="006178E1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77"/>
      </w:tblGrid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оборудования, которые планируется приобрести</w:t>
            </w:r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</w:t>
            </w:r>
            <w:proofErr w:type="gramStart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="006178E1" w:rsidRPr="00D338ED">
              <w:rPr>
                <w:rFonts w:ascii="Times New Roman" w:hAnsi="Times New Roman" w:cs="Times New Roman"/>
                <w:sz w:val="24"/>
                <w:szCs w:val="24"/>
              </w:rPr>
              <w:t xml:space="preserve">анта «Агростартап»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D338ED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ED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которых потребуются вложения (видов продукции)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Объемы оказания услуг по переработке,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 в результате осуществления проекта, чел.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920B7F" w:rsidRDefault="004E763F" w:rsidP="00920B7F">
      <w:pPr>
        <w:rPr>
          <w:rFonts w:ascii="Times New Roman" w:hAnsi="Times New Roman" w:cs="Times New Roman"/>
          <w:sz w:val="28"/>
          <w:szCs w:val="28"/>
        </w:rPr>
        <w:sectPr w:rsidR="004E763F" w:rsidRPr="00920B7F" w:rsidSect="002740B2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34"/>
          <w:cols w:space="708"/>
          <w:titlePg/>
          <w:docGrid w:linePitch="360"/>
        </w:sect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4E763F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D5012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4E763F" w:rsidRPr="005665E4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4E763F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"/>
      <w:bookmarkStart w:id="2" w:name="OLE_LINK4"/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511"/>
        <w:gridCol w:w="1292"/>
        <w:gridCol w:w="1221"/>
        <w:gridCol w:w="1277"/>
      </w:tblGrid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3" w:type="pct"/>
            <w:vAlign w:val="center"/>
          </w:tcPr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19" w:type="pct"/>
            <w:vAlign w:val="center"/>
          </w:tcPr>
          <w:p w:rsidR="00E834A3" w:rsidRPr="00FF1A40" w:rsidRDefault="00E834A3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647" w:type="pct"/>
            <w:vAlign w:val="center"/>
          </w:tcPr>
          <w:p w:rsidR="00E834A3" w:rsidRPr="00FF1A40" w:rsidRDefault="00F03CC9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34A3" w:rsidRPr="00FF1A40">
              <w:rPr>
                <w:rFonts w:ascii="Times New Roman" w:hAnsi="Times New Roman" w:cs="Times New Roman"/>
                <w:sz w:val="24"/>
                <w:szCs w:val="24"/>
              </w:rPr>
              <w:t>__ год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655" w:type="pct"/>
          </w:tcPr>
          <w:p w:rsidR="00E834A3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655" w:type="pct"/>
          </w:tcPr>
          <w:p w:rsidR="00E834A3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</w:tcPr>
          <w:p w:rsidR="00E834A3" w:rsidRPr="00FF1A40" w:rsidRDefault="00E834A3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655" w:type="pct"/>
          </w:tcPr>
          <w:p w:rsidR="00E834A3" w:rsidRPr="00FF1A40" w:rsidRDefault="00510CE5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3" w:type="pct"/>
          </w:tcPr>
          <w:p w:rsidR="00E834A3" w:rsidRPr="00510CE5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10CE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3" w:type="pct"/>
          </w:tcPr>
          <w:p w:rsidR="00E834A3" w:rsidRPr="00FF1A40" w:rsidRDefault="00E834A3" w:rsidP="002C12D0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3" w:type="pct"/>
          </w:tcPr>
          <w:p w:rsidR="00E834A3" w:rsidRPr="00FF1A40" w:rsidRDefault="00E834A3" w:rsidP="002C12D0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793" w:type="pct"/>
          </w:tcPr>
          <w:p w:rsidR="00E834A3" w:rsidRPr="00FF1A40" w:rsidRDefault="00E834A3" w:rsidP="002C12D0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55" w:type="pct"/>
          </w:tcPr>
          <w:p w:rsidR="00E834A3" w:rsidRPr="00FF1A40" w:rsidRDefault="00E834A3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991"/>
        <w:gridCol w:w="1330"/>
        <w:gridCol w:w="952"/>
        <w:gridCol w:w="952"/>
      </w:tblGrid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34A3" w:rsidRPr="0031037E">
        <w:trPr>
          <w:jc w:val="center"/>
        </w:trPr>
        <w:tc>
          <w:tcPr>
            <w:tcW w:w="319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</w:t>
            </w:r>
            <w:r w:rsidR="001C4289">
              <w:rPr>
                <w:rFonts w:ascii="Times New Roman" w:hAnsi="Times New Roman" w:cs="Times New Roman"/>
                <w:sz w:val="24"/>
                <w:szCs w:val="24"/>
              </w:rPr>
              <w:t>х сре</w:t>
            </w:r>
            <w:proofErr w:type="gramStart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="001C4289">
              <w:rPr>
                <w:rFonts w:ascii="Times New Roman" w:hAnsi="Times New Roman" w:cs="Times New Roman"/>
                <w:sz w:val="24"/>
                <w:szCs w:val="24"/>
              </w:rPr>
              <w:t>обственности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4E763F" w:rsidRPr="002F6ECF" w:rsidRDefault="004E763F" w:rsidP="0051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 w:rsidR="00510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2D0" w:rsidRPr="0031037E" w:rsidTr="00475B82">
        <w:trPr>
          <w:jc w:val="center"/>
        </w:trPr>
        <w:tc>
          <w:tcPr>
            <w:tcW w:w="319" w:type="pct"/>
          </w:tcPr>
          <w:p w:rsidR="002C12D0" w:rsidRPr="0031037E" w:rsidRDefault="002C12D0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40" w:type="pct"/>
            <w:vAlign w:val="center"/>
          </w:tcPr>
          <w:p w:rsidR="002C12D0" w:rsidRPr="0031037E" w:rsidRDefault="002C12D0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2C12D0" w:rsidRPr="0031037E" w:rsidRDefault="002C12D0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2C12D0" w:rsidRPr="0031037E" w:rsidRDefault="002C12D0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2C12D0" w:rsidRPr="0031037E" w:rsidRDefault="002C12D0" w:rsidP="00475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4E763F" w:rsidRPr="0031037E" w:rsidRDefault="00510CE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187CB4">
              <w:rPr>
                <w:rFonts w:ascii="Times New Roman" w:hAnsi="Times New Roman" w:cs="Times New Roman"/>
                <w:sz w:val="24"/>
                <w:szCs w:val="24"/>
              </w:rPr>
              <w:t>основных средств в аренде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4E763F" w:rsidRPr="002F6ECF" w:rsidRDefault="00C96B9A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763F" w:rsidRPr="002F6ECF">
              <w:rPr>
                <w:rFonts w:ascii="Times New Roman" w:hAnsi="Times New Roman" w:cs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674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67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4E763F" w:rsidRPr="002F6ECF" w:rsidRDefault="004E763F" w:rsidP="0038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3848A6" w:rsidRPr="002F6ECF" w:rsidRDefault="003848A6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77B" w:rsidRDefault="00B7377B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2D0" w:rsidRDefault="002C12D0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2D0" w:rsidRDefault="002C12D0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2D0" w:rsidRDefault="002C12D0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4E763F" w:rsidRPr="00167674" w:rsidRDefault="00F67EC6" w:rsidP="00F67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996"/>
        <w:gridCol w:w="1432"/>
        <w:gridCol w:w="1500"/>
      </w:tblGrid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FF1A40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4E763F" w:rsidRPr="00FF1A40" w:rsidRDefault="004E763F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вований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67674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0"/>
        <w:gridCol w:w="1429"/>
        <w:gridCol w:w="1048"/>
        <w:gridCol w:w="1137"/>
      </w:tblGrid>
      <w:tr w:rsidR="00FC6DB4" w:rsidRPr="00FF1A40" w:rsidTr="00FC6DB4">
        <w:trPr>
          <w:jc w:val="center"/>
        </w:trPr>
        <w:tc>
          <w:tcPr>
            <w:tcW w:w="3165" w:type="pct"/>
            <w:vAlign w:val="center"/>
          </w:tcPr>
          <w:p w:rsidR="00FC6DB4" w:rsidRPr="00FF1A40" w:rsidRDefault="00FC6DB4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25" w:type="pct"/>
          </w:tcPr>
          <w:p w:rsidR="00FC6DB4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32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77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4D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 w:rsidR="004D5F66">
              <w:rPr>
                <w:rFonts w:ascii="Times New Roman" w:hAnsi="Times New Roman" w:cs="Times New Roman"/>
                <w:sz w:val="24"/>
                <w:szCs w:val="24"/>
              </w:rPr>
              <w:t>ность работников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FC6D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</w:t>
            </w:r>
          </w:p>
        </w:tc>
        <w:tc>
          <w:tcPr>
            <w:tcW w:w="725" w:type="pct"/>
          </w:tcPr>
          <w:p w:rsidR="00FC6DB4" w:rsidRPr="00FF1A40" w:rsidRDefault="00FC6DB4" w:rsidP="001371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691"/>
        <w:gridCol w:w="2690"/>
        <w:gridCol w:w="1035"/>
        <w:gridCol w:w="895"/>
        <w:gridCol w:w="1870"/>
      </w:tblGrid>
      <w:tr w:rsidR="004E763F" w:rsidRPr="00D86E15" w:rsidTr="00FC6DB4">
        <w:tc>
          <w:tcPr>
            <w:tcW w:w="341" w:type="pct"/>
            <w:vMerge w:val="restar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2F6EC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63F" w:rsidRPr="00D86E15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</w:p>
        </w:tc>
        <w:tc>
          <w:tcPr>
            <w:tcW w:w="1928" w:type="pct"/>
            <w:gridSpan w:val="3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4E763F" w:rsidRPr="00D86E15" w:rsidTr="00FC6DB4">
        <w:tc>
          <w:tcPr>
            <w:tcW w:w="341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4862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показателях), тонн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231"/>
        <w:gridCol w:w="1279"/>
        <w:gridCol w:w="1336"/>
        <w:gridCol w:w="1336"/>
      </w:tblGrid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6346"/>
        <w:gridCol w:w="1328"/>
        <w:gridCol w:w="1393"/>
      </w:tblGrid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4E763F" w:rsidRPr="001929CB" w:rsidRDefault="004E763F" w:rsidP="00F03C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9D37CB" w:rsidRDefault="004E763F" w:rsidP="009D37CB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D37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 данном разделе необходимо дать описание услуг, которые будут предложены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</w:t>
      </w:r>
      <w:r w:rsidR="004B28A4">
        <w:rPr>
          <w:rFonts w:ascii="Times New Roman" w:hAnsi="Times New Roman" w:cs="Times New Roman"/>
          <w:sz w:val="28"/>
          <w:szCs w:val="28"/>
        </w:rPr>
        <w:t> </w:t>
      </w:r>
      <w:r w:rsidRPr="00C60BED">
        <w:rPr>
          <w:rFonts w:ascii="Times New Roman" w:hAnsi="Times New Roman" w:cs="Times New Roman"/>
          <w:sz w:val="28"/>
          <w:szCs w:val="28"/>
        </w:rPr>
        <w:t>кооперативе систему контроля качества продукции (услуг).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4E763F" w:rsidRPr="00D12B9A" w:rsidRDefault="004E763F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6259"/>
        <w:gridCol w:w="2004"/>
      </w:tblGrid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17" w:type="pct"/>
          </w:tcPr>
          <w:p w:rsidR="001D1D05" w:rsidRPr="00D12B9A" w:rsidRDefault="001D1D05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</w:tr>
      <w:tr w:rsidR="001D1D05" w:rsidRPr="00D12B9A" w:rsidTr="001D1D05">
        <w:trPr>
          <w:tblHeader/>
        </w:trPr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05" w:rsidRPr="00D12B9A" w:rsidTr="001D1D05">
        <w:tc>
          <w:tcPr>
            <w:tcW w:w="807" w:type="pct"/>
          </w:tcPr>
          <w:p w:rsidR="001D1D05" w:rsidRPr="00D12B9A" w:rsidRDefault="001D1D05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76" w:type="pct"/>
          </w:tcPr>
          <w:p w:rsidR="001D1D05" w:rsidRPr="00D12B9A" w:rsidRDefault="001D1D05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1D1D05" w:rsidRPr="00D12B9A" w:rsidRDefault="001D1D05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13D" w:rsidRDefault="00E7713D" w:rsidP="00E7713D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13D" w:rsidRPr="00475B82" w:rsidRDefault="00E7713D" w:rsidP="00E7713D">
      <w:pPr>
        <w:pStyle w:val="aa"/>
        <w:numPr>
          <w:ilvl w:val="3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B82">
        <w:rPr>
          <w:rFonts w:ascii="Times New Roman" w:hAnsi="Times New Roman" w:cs="Times New Roman"/>
          <w:b/>
          <w:sz w:val="28"/>
          <w:szCs w:val="28"/>
        </w:rPr>
        <w:t>План маркетинга</w:t>
      </w:r>
    </w:p>
    <w:p w:rsidR="004E763F" w:rsidRDefault="004E763F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A0CB9" w:rsidRDefault="004E763F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в районе </w:t>
      </w:r>
      <w:r w:rsidR="00475B82">
        <w:rPr>
          <w:rFonts w:ascii="Times New Roman" w:hAnsi="Times New Roman" w:cs="Times New Roman"/>
          <w:sz w:val="28"/>
          <w:szCs w:val="28"/>
        </w:rPr>
        <w:t xml:space="preserve">(округе) </w:t>
      </w:r>
      <w:r>
        <w:rPr>
          <w:rFonts w:ascii="Times New Roman" w:hAnsi="Times New Roman" w:cs="Times New Roman"/>
          <w:sz w:val="28"/>
          <w:szCs w:val="28"/>
        </w:rPr>
        <w:t>(ближайших районах</w:t>
      </w:r>
      <w:r w:rsidR="00475B82">
        <w:rPr>
          <w:rFonts w:ascii="Times New Roman" w:hAnsi="Times New Roman" w:cs="Times New Roman"/>
          <w:sz w:val="28"/>
          <w:szCs w:val="28"/>
        </w:rPr>
        <w:t xml:space="preserve"> (округах)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</w:t>
      </w:r>
      <w:r w:rsidR="00475B82">
        <w:rPr>
          <w:rFonts w:ascii="Times New Roman" w:hAnsi="Times New Roman" w:cs="Times New Roman"/>
          <w:sz w:val="28"/>
          <w:szCs w:val="28"/>
        </w:rPr>
        <w:t>грантом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D05" w:rsidRDefault="001D1D05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B82" w:rsidRDefault="00475B82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B82" w:rsidRPr="003848A6" w:rsidRDefault="00475B82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475B8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9 – </w:t>
      </w:r>
      <w:r w:rsidRPr="003848A6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  <w:r w:rsidR="00475B82">
        <w:rPr>
          <w:rFonts w:ascii="Times New Roman" w:hAnsi="Times New Roman" w:cs="Times New Roman"/>
          <w:spacing w:val="-4"/>
          <w:sz w:val="28"/>
          <w:szCs w:val="28"/>
        </w:rPr>
        <w:t xml:space="preserve"> (округа)</w:t>
      </w:r>
    </w:p>
    <w:p w:rsidR="004E763F" w:rsidRPr="001A0CB9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553"/>
        <w:gridCol w:w="1123"/>
        <w:gridCol w:w="1163"/>
        <w:gridCol w:w="1082"/>
        <w:gridCol w:w="1255"/>
      </w:tblGrid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4E763F" w:rsidRDefault="00F03CC9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в т.ч.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4E763F" w:rsidRPr="001A0CB9" w:rsidRDefault="004E763F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3F" w:rsidRPr="00074823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B82" w:rsidRDefault="00475B82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13D" w:rsidRPr="00E7713D" w:rsidRDefault="00E7713D" w:rsidP="00E771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E7713D">
        <w:rPr>
          <w:rFonts w:ascii="Times New Roman" w:eastAsia="Calibri" w:hAnsi="Times New Roman" w:cs="Times New Roman"/>
          <w:sz w:val="28"/>
          <w:szCs w:val="28"/>
        </w:rPr>
        <w:t xml:space="preserve">Основные потребители услуг и производимой продукции. Перечень потенциальных потребителей продукции, порядок осуществления и географические пределы сбыта (город, район, поселение и т.д.), конкурентные преимущества и недостатки товара, уровень спроса (в том числе прогнозируемый), планируемый способ сбыта продукции, </w:t>
      </w:r>
      <w:r w:rsidRPr="00E7713D">
        <w:rPr>
          <w:rFonts w:ascii="Times New Roman" w:eastAsia="Calibri" w:hAnsi="Times New Roman" w:cs="Times New Roman"/>
          <w:spacing w:val="-6"/>
          <w:sz w:val="28"/>
          <w:szCs w:val="28"/>
        </w:rPr>
        <w:t>обоснование цены на продукцию (не более 1 – 2 страниц).</w:t>
      </w:r>
    </w:p>
    <w:p w:rsidR="00475B82" w:rsidRDefault="00475B82" w:rsidP="00475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475B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необходимо определить объем оказания услуг по производству, переработке продукции в натуральных показателях и суммовом выражении (таблиц</w:t>
      </w:r>
      <w:r w:rsidR="00475B8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B82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</w:t>
      </w:r>
      <w:r w:rsidR="00475B8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4E763F" w:rsidRPr="00D12B9A" w:rsidRDefault="004E763F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F03CC9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переработке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мяса: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3C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_ год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продукция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нормализованное 3,2%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замороженные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полуфабрикаты из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мяса</w:t>
            </w:r>
            <w:proofErr w:type="gramEnd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 охлажденного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074F8" w:rsidRDefault="004E763F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4E763F" w:rsidRPr="00B074F8" w:rsidRDefault="004E763F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4E763F" w:rsidRPr="00B074F8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C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9"/>
        <w:gridCol w:w="3863"/>
        <w:gridCol w:w="2006"/>
        <w:gridCol w:w="3236"/>
      </w:tblGrid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4E763F" w:rsidRPr="00276D5B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Объем заказа</w:t>
            </w:r>
            <w:r w:rsidR="00566883"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готовой продукции в</w:t>
            </w: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E763F" w:rsidRPr="00276D5B" w:rsidRDefault="00566883" w:rsidP="00566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E7713D" w:rsidRDefault="004E763F" w:rsidP="00E7713D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224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71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 w:cs="Times New Roman"/>
          <w:sz w:val="28"/>
          <w:szCs w:val="28"/>
        </w:rPr>
        <w:t>анта;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планируется координировать и контролировать их деятельность.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</w:t>
      </w:r>
      <w:r w:rsidR="004E1247">
        <w:rPr>
          <w:rFonts w:ascii="Times New Roman" w:hAnsi="Times New Roman" w:cs="Times New Roman"/>
          <w:sz w:val="28"/>
          <w:szCs w:val="28"/>
        </w:rPr>
        <w:t>использованию части сре</w:t>
      </w:r>
      <w:proofErr w:type="gramStart"/>
      <w:r w:rsid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Pr="00E469C3">
        <w:rPr>
          <w:rFonts w:ascii="Times New Roman" w:hAnsi="Times New Roman" w:cs="Times New Roman"/>
          <w:sz w:val="28"/>
          <w:szCs w:val="28"/>
        </w:rPr>
        <w:t xml:space="preserve">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E469C3" w:rsidRDefault="004E763F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D33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средств гранта</w:t>
            </w:r>
            <w:r w:rsidR="004B28A4">
              <w:rPr>
                <w:rFonts w:ascii="Times New Roman" w:hAnsi="Times New Roman" w:cs="Times New Roman"/>
                <w:sz w:val="24"/>
                <w:szCs w:val="24"/>
              </w:rPr>
              <w:t xml:space="preserve"> «Агростартап»</w:t>
            </w:r>
            <w:r w:rsidR="00D33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  <w:r w:rsidR="004E1247">
              <w:rPr>
                <w:rFonts w:ascii="Times New Roman" w:hAnsi="Times New Roman" w:cs="Times New Roman"/>
                <w:sz w:val="24"/>
                <w:szCs w:val="24"/>
              </w:rPr>
              <w:t>, сельскохозяйственной техники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E469C3" w:rsidRDefault="004E763F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3D3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4E1247" w:rsidRPr="004E1247" w:rsidRDefault="004E763F" w:rsidP="003D3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При обосновании потребности в персонале следует указать количество </w:t>
      </w:r>
      <w:r w:rsidRPr="004E1247">
        <w:rPr>
          <w:rFonts w:ascii="Times New Roman" w:hAnsi="Times New Roman" w:cs="Times New Roman"/>
          <w:sz w:val="28"/>
          <w:szCs w:val="28"/>
        </w:rPr>
        <w:t xml:space="preserve">работников кооператива в разрезе должностей и профессий до </w:t>
      </w:r>
      <w:r w:rsidR="004E1247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E1247" w:rsidRPr="004E1247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4E1247" w:rsidRPr="004E1247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4E1247" w:rsidRPr="004E1247">
        <w:rPr>
          <w:rFonts w:ascii="Times New Roman" w:hAnsi="Times New Roman" w:cs="Times New Roman"/>
          <w:sz w:val="28"/>
          <w:szCs w:val="28"/>
        </w:rPr>
        <w:t>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 w:rsidRPr="004E1247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="004E1247" w:rsidRPr="00E469C3">
        <w:rPr>
          <w:rFonts w:ascii="Times New Roman" w:hAnsi="Times New Roman" w:cs="Times New Roman"/>
          <w:sz w:val="28"/>
          <w:szCs w:val="28"/>
        </w:rPr>
        <w:t>(таблица 1</w:t>
      </w:r>
      <w:r w:rsidR="004E1247">
        <w:rPr>
          <w:rFonts w:ascii="Times New Roman" w:hAnsi="Times New Roman" w:cs="Times New Roman"/>
          <w:sz w:val="28"/>
          <w:szCs w:val="28"/>
        </w:rPr>
        <w:t>6</w:t>
      </w:r>
      <w:r w:rsidR="004E1247"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BC3" w:rsidRDefault="003D3BC3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825" w:rsidRPr="00E469C3" w:rsidRDefault="00952825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lastRenderedPageBreak/>
        <w:t>Таблица 16 – Потребность в персонале кооператива</w:t>
      </w: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1384"/>
        <w:gridCol w:w="1384"/>
        <w:gridCol w:w="1814"/>
        <w:gridCol w:w="576"/>
        <w:gridCol w:w="591"/>
        <w:gridCol w:w="594"/>
        <w:gridCol w:w="594"/>
        <w:gridCol w:w="592"/>
      </w:tblGrid>
      <w:tr w:rsidR="004E763F" w:rsidRPr="00C429D4" w:rsidTr="00A56364">
        <w:tc>
          <w:tcPr>
            <w:tcW w:w="1206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665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8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337" w:type="pct"/>
          </w:tcPr>
          <w:p w:rsidR="004E763F" w:rsidRPr="00C429D4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A56364" w:rsidRDefault="00A56364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3D3BC3" w:rsidRDefault="004E763F" w:rsidP="00E7713D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224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4E763F" w:rsidRPr="00D4646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4E763F" w:rsidRPr="00D603FB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(расширением,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 w:cs="Times New Roman"/>
          <w:sz w:val="28"/>
          <w:szCs w:val="28"/>
        </w:rPr>
        <w:t xml:space="preserve"> Также планируется износ основных производственных фондов.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7A399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 xml:space="preserve">Таблица 17 – </w:t>
      </w:r>
      <w:r w:rsidRPr="00276D5B">
        <w:rPr>
          <w:rFonts w:ascii="Times New Roman" w:hAnsi="Times New Roman" w:cs="Times New Roman"/>
          <w:sz w:val="28"/>
          <w:szCs w:val="28"/>
        </w:rPr>
        <w:t>Движение основных средств (ОС), находящихся в собственности кооператива, тыс. рублей</w:t>
      </w:r>
    </w:p>
    <w:p w:rsidR="004E763F" w:rsidRPr="001C40E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C40E3" w:rsidRDefault="004E763F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4E763F" w:rsidRDefault="004E763F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477"/>
        <w:gridCol w:w="1902"/>
        <w:gridCol w:w="623"/>
        <w:gridCol w:w="735"/>
        <w:gridCol w:w="735"/>
        <w:gridCol w:w="735"/>
        <w:gridCol w:w="736"/>
      </w:tblGrid>
      <w:tr w:rsidR="004E763F" w:rsidRPr="0031037E" w:rsidTr="003848A6">
        <w:tc>
          <w:tcPr>
            <w:tcW w:w="1578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418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F03CC9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4E763F"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475" w:type="pct"/>
          </w:tcPr>
          <w:p w:rsidR="004E763F" w:rsidRPr="0031037E" w:rsidRDefault="004E763F" w:rsidP="00F03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Начисления на заработную плату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4E763F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(технологии оказания услуг) и может отличаться </w:t>
      </w:r>
      <w:proofErr w:type="gramStart"/>
      <w:r w:rsidRPr="008F3F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 w:cs="Times New Roman"/>
          <w:sz w:val="28"/>
          <w:szCs w:val="28"/>
        </w:rPr>
        <w:t xml:space="preserve"> представленного в таблице</w:t>
      </w:r>
      <w:r w:rsidR="00E7713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4E763F" w:rsidRPr="00B916CE" w:rsidTr="0030580D">
        <w:trPr>
          <w:tblHeader/>
        </w:trPr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20__ 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другие общехозяйственные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 w:rsidTr="0030580D">
        <w:tc>
          <w:tcPr>
            <w:tcW w:w="2275" w:type="pct"/>
            <w:gridSpan w:val="2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916CE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D3BC3" w:rsidRDefault="004E763F" w:rsidP="00E7713D">
      <w:pPr>
        <w:pStyle w:val="aa"/>
        <w:numPr>
          <w:ilvl w:val="3"/>
          <w:numId w:val="15"/>
        </w:numPr>
        <w:tabs>
          <w:tab w:val="left" w:pos="993"/>
        </w:tabs>
        <w:spacing w:after="0" w:line="240" w:lineRule="auto"/>
        <w:ind w:hanging="2246"/>
        <w:jc w:val="both"/>
        <w:rPr>
          <w:rFonts w:ascii="Times New Roman" w:hAnsi="Times New Roman" w:cs="Times New Roman"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30580D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 финансирование за счет суммы гранта</w:t>
      </w:r>
      <w:r w:rsidR="004B28A4">
        <w:rPr>
          <w:rFonts w:ascii="Times New Roman" w:hAnsi="Times New Roman" w:cs="Times New Roman"/>
          <w:sz w:val="28"/>
          <w:szCs w:val="28"/>
        </w:rPr>
        <w:t xml:space="preserve"> «Агростартап»</w:t>
      </w:r>
      <w:r w:rsidR="004E1247">
        <w:rPr>
          <w:rFonts w:ascii="Times New Roman" w:hAnsi="Times New Roman" w:cs="Times New Roman"/>
          <w:sz w:val="28"/>
          <w:szCs w:val="28"/>
        </w:rPr>
        <w:t xml:space="preserve"> </w:t>
      </w:r>
      <w:r w:rsidRPr="00B2639A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3C21">
        <w:rPr>
          <w:rFonts w:ascii="Times New Roman" w:hAnsi="Times New Roman" w:cs="Times New Roman"/>
          <w:sz w:val="28"/>
          <w:szCs w:val="28"/>
        </w:rPr>
        <w:t>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E03C21" w:rsidRDefault="00E03C21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C3D">
        <w:rPr>
          <w:rFonts w:ascii="Times New Roman" w:hAnsi="Times New Roman" w:cs="Times New Roman"/>
          <w:sz w:val="28"/>
          <w:szCs w:val="28"/>
        </w:rPr>
        <w:t>Таблица 2</w:t>
      </w:r>
      <w:r w:rsidR="00E03C21" w:rsidRPr="00B91C3D">
        <w:rPr>
          <w:rFonts w:ascii="Times New Roman" w:hAnsi="Times New Roman" w:cs="Times New Roman"/>
          <w:sz w:val="28"/>
          <w:szCs w:val="28"/>
        </w:rPr>
        <w:t>0</w:t>
      </w:r>
      <w:r w:rsidRPr="00B91C3D">
        <w:rPr>
          <w:rFonts w:ascii="Times New Roman" w:hAnsi="Times New Roman" w:cs="Times New Roman"/>
          <w:sz w:val="28"/>
          <w:szCs w:val="28"/>
        </w:rPr>
        <w:t xml:space="preserve"> – Источники финансирования</w:t>
      </w:r>
    </w:p>
    <w:p w:rsidR="004E763F" w:rsidRPr="00B91C3D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697"/>
        <w:gridCol w:w="2783"/>
        <w:gridCol w:w="2781"/>
      </w:tblGrid>
      <w:tr w:rsidR="004E763F" w:rsidRPr="00B91C3D" w:rsidTr="00B91C3D">
        <w:trPr>
          <w:jc w:val="center"/>
        </w:trPr>
        <w:tc>
          <w:tcPr>
            <w:tcW w:w="1316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4E763F" w:rsidRPr="00B91C3D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B91C3D" w:rsidRPr="00B91C3D" w:rsidTr="00B91C3D">
        <w:trPr>
          <w:trHeight w:val="343"/>
          <w:jc w:val="center"/>
        </w:trPr>
        <w:tc>
          <w:tcPr>
            <w:tcW w:w="1316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1C3D" w:rsidRPr="00B91C3D" w:rsidTr="00B91C3D">
        <w:trPr>
          <w:jc w:val="center"/>
        </w:trPr>
        <w:tc>
          <w:tcPr>
            <w:tcW w:w="1316" w:type="pct"/>
          </w:tcPr>
          <w:p w:rsidR="00B91C3D" w:rsidRPr="00B91C3D" w:rsidRDefault="00B91C3D" w:rsidP="00B91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B91C3D" w:rsidRPr="00B91C3D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B91C3D" w:rsidRPr="00B91C3D" w:rsidRDefault="00B91C3D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B91C3D" w:rsidRPr="00B91C3D" w:rsidRDefault="00B91C3D" w:rsidP="00B91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B91C3D" w:rsidRPr="00B36036" w:rsidTr="00B91C3D">
        <w:trPr>
          <w:jc w:val="center"/>
        </w:trPr>
        <w:tc>
          <w:tcPr>
            <w:tcW w:w="1316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C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B91C3D" w:rsidRPr="0041545E" w:rsidRDefault="00B91C3D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28A4" w:rsidRDefault="004B28A4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C3D" w:rsidRPr="00B2639A" w:rsidRDefault="00B91C3D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3D3BC3" w:rsidRDefault="004E763F" w:rsidP="005E3861">
      <w:pPr>
        <w:pStyle w:val="aa"/>
        <w:numPr>
          <w:ilvl w:val="3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224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3BC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экономической эффективности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принятых решений по предыдущим разделам бизнес-плана с 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показателями, представленными в других разделах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8F025E">
        <w:rPr>
          <w:rFonts w:ascii="Times New Roman" w:hAnsi="Times New Roman" w:cs="Times New Roman"/>
          <w:sz w:val="28"/>
          <w:szCs w:val="28"/>
        </w:rPr>
        <w:t>сжатой форме), положенные в основу расчетов.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83542A">
        <w:rPr>
          <w:rFonts w:ascii="Times New Roman" w:hAnsi="Times New Roman" w:cs="Times New Roman"/>
          <w:sz w:val="28"/>
          <w:szCs w:val="28"/>
        </w:rPr>
        <w:t>1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4E763F" w:rsidRPr="00EF10A2" w:rsidRDefault="004E763F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4E763F" w:rsidRPr="00EF10A2">
        <w:tc>
          <w:tcPr>
            <w:tcW w:w="899" w:type="pct"/>
          </w:tcPr>
          <w:p w:rsidR="004E763F" w:rsidRPr="00EF10A2" w:rsidRDefault="004E763F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кооперативом</w:t>
            </w:r>
          </w:p>
        </w:tc>
        <w:tc>
          <w:tcPr>
            <w:tcW w:w="405" w:type="pct"/>
          </w:tcPr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proofErr w:type="gramEnd"/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4E763F" w:rsidRPr="00EF10A2" w:rsidRDefault="004E763F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Наглядную информацию о достаточности денежных средств у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кооператива для осуществления своей деятельности дает планирование движения денежных средств.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расходования денежных сре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>оцессе работы кооператива.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C3">
        <w:rPr>
          <w:rFonts w:ascii="Times New Roman" w:hAnsi="Times New Roman" w:cs="Times New Roman"/>
          <w:sz w:val="28"/>
          <w:szCs w:val="28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реализованную продукцию или услуги, времени задержки платежей за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  <w:proofErr w:type="gramEnd"/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Денежный поток состоит из потоков от отдельных видов деятельности: от</w:t>
      </w:r>
      <w:r w:rsidR="00B91C3D">
        <w:rPr>
          <w:rFonts w:ascii="Times New Roman" w:hAnsi="Times New Roman" w:cs="Times New Roman"/>
          <w:sz w:val="28"/>
          <w:szCs w:val="28"/>
        </w:rPr>
        <w:t> </w:t>
      </w:r>
      <w:r w:rsidRPr="00720AC3">
        <w:rPr>
          <w:rFonts w:ascii="Times New Roman" w:hAnsi="Times New Roman" w:cs="Times New Roman"/>
          <w:sz w:val="28"/>
          <w:szCs w:val="28"/>
        </w:rPr>
        <w:t xml:space="preserve"> операционной деятельности, 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 xml:space="preserve"> инвестиционной и от финансовой. Для кооператива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</w:t>
      </w:r>
      <w:r w:rsidR="003971CB">
        <w:rPr>
          <w:rFonts w:ascii="Times New Roman" w:hAnsi="Times New Roman" w:cs="Times New Roman"/>
          <w:sz w:val="28"/>
          <w:szCs w:val="28"/>
        </w:rPr>
        <w:t>2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3971CB">
        <w:rPr>
          <w:rFonts w:ascii="Times New Roman" w:hAnsi="Times New Roman" w:cs="Times New Roman"/>
          <w:sz w:val="28"/>
          <w:szCs w:val="28"/>
        </w:rPr>
        <w:t>3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3971CB">
        <w:rPr>
          <w:rFonts w:ascii="Times New Roman" w:hAnsi="Times New Roman" w:cs="Times New Roman"/>
          <w:sz w:val="28"/>
          <w:szCs w:val="28"/>
        </w:rPr>
        <w:t>2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5"/>
        <w:gridCol w:w="3685"/>
        <w:gridCol w:w="3686"/>
      </w:tblGrid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акций, НМА, ОС. Полученные дивиденды. Поступления в погашение займов, предоставленных.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НМА, ОС </w:t>
            </w:r>
            <w:proofErr w:type="gramStart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активов. Капитальные вложения.</w:t>
            </w:r>
          </w:p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основного долга и процентов по займам, выплата дивидендов/кооперативных выплат </w:t>
            </w:r>
          </w:p>
        </w:tc>
      </w:tr>
    </w:tbl>
    <w:p w:rsidR="004E763F" w:rsidRPr="00720AC3" w:rsidRDefault="004E763F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</w:t>
      </w:r>
      <w:r w:rsidR="00B91C3D">
        <w:rPr>
          <w:rFonts w:ascii="Times New Roman" w:hAnsi="Times New Roman" w:cs="Times New Roman"/>
          <w:sz w:val="28"/>
          <w:szCs w:val="28"/>
        </w:rPr>
        <w:t xml:space="preserve">  </w:t>
      </w:r>
      <w:r w:rsidRPr="00720AC3">
        <w:rPr>
          <w:rFonts w:ascii="Times New Roman" w:hAnsi="Times New Roman" w:cs="Times New Roman"/>
          <w:sz w:val="28"/>
          <w:szCs w:val="28"/>
        </w:rPr>
        <w:t xml:space="preserve">оценки показателей эффективности инвестиций. Эти показатели определяются </w:t>
      </w:r>
      <w:r w:rsidRPr="00720AC3">
        <w:rPr>
          <w:rFonts w:ascii="Times New Roman" w:hAnsi="Times New Roman" w:cs="Times New Roman"/>
          <w:sz w:val="28"/>
          <w:szCs w:val="28"/>
        </w:rPr>
        <w:lastRenderedPageBreak/>
        <w:t>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4E763F" w:rsidRPr="00720AC3" w:rsidRDefault="003848A6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i – ставка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76D5B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D5B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3971CB">
        <w:rPr>
          <w:rFonts w:ascii="Times New Roman" w:hAnsi="Times New Roman" w:cs="Times New Roman"/>
          <w:sz w:val="28"/>
          <w:szCs w:val="28"/>
        </w:rPr>
        <w:t>3</w:t>
      </w:r>
      <w:r w:rsidRPr="00276D5B">
        <w:rPr>
          <w:rFonts w:ascii="Times New Roman" w:hAnsi="Times New Roman" w:cs="Times New Roman"/>
          <w:sz w:val="28"/>
          <w:szCs w:val="28"/>
        </w:rPr>
        <w:t xml:space="preserve"> – План движения денежных средств кооператива, тыс.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7"/>
        <w:gridCol w:w="1029"/>
        <w:gridCol w:w="1029"/>
        <w:gridCol w:w="834"/>
        <w:gridCol w:w="1070"/>
        <w:gridCol w:w="1035"/>
      </w:tblGrid>
      <w:tr w:rsidR="00276D5B" w:rsidRPr="00276D5B">
        <w:tc>
          <w:tcPr>
            <w:tcW w:w="2465" w:type="pct"/>
            <w:vMerge w:val="restart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276D5B" w:rsidRPr="00276D5B">
        <w:tc>
          <w:tcPr>
            <w:tcW w:w="2465" w:type="pct"/>
            <w:vMerge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2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42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43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524" w:type="pct"/>
          </w:tcPr>
          <w:p w:rsidR="004E763F" w:rsidRPr="00276D5B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Прочие внереализационные доходы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Другие ра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активов, основных средств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Полученные дивиденды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нематериальных активов, основных средств (в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финансовых активов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Паевые взносы членов кооператива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процентов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, инвестиционной и финансовой деятельности) 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397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дисконтирования не закладывается.</w:t>
      </w:r>
    </w:p>
    <w:p w:rsidR="004E763F" w:rsidRPr="00720AC3" w:rsidRDefault="004E763F" w:rsidP="00397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Срок окупаемости (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Pay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Period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3971CB">
        <w:rPr>
          <w:rFonts w:ascii="Times New Roman" w:hAnsi="Times New Roman" w:cs="Times New Roman"/>
          <w:sz w:val="28"/>
          <w:szCs w:val="28"/>
        </w:rPr>
        <w:t>4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720AC3" w:rsidRDefault="004E763F" w:rsidP="00397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Период, когда накопленное сальдо будет положительным, считается периодом окупаемости проекта.</w:t>
      </w:r>
    </w:p>
    <w:p w:rsidR="004E763F" w:rsidRPr="00720AC3" w:rsidRDefault="004E763F" w:rsidP="00397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4E763F" w:rsidRPr="00720AC3" w:rsidRDefault="004E763F" w:rsidP="00397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 w:rsidR="003971CB">
        <w:rPr>
          <w:rFonts w:ascii="Times New Roman" w:hAnsi="Times New Roman" w:cs="Times New Roman"/>
          <w:sz w:val="28"/>
          <w:szCs w:val="28"/>
        </w:rPr>
        <w:t>4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1260"/>
        <w:gridCol w:w="1259"/>
        <w:gridCol w:w="1257"/>
        <w:gridCol w:w="1257"/>
        <w:gridCol w:w="1253"/>
      </w:tblGrid>
      <w:tr w:rsidR="004E763F" w:rsidRPr="00206329" w:rsidTr="00276D5B">
        <w:tc>
          <w:tcPr>
            <w:tcW w:w="1810" w:type="pct"/>
            <w:vMerge w:val="restart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206329" w:rsidTr="00276D5B">
        <w:tc>
          <w:tcPr>
            <w:tcW w:w="1810" w:type="pct"/>
            <w:vMerge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8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  <w:tc>
          <w:tcPr>
            <w:tcW w:w="636" w:type="pct"/>
          </w:tcPr>
          <w:p w:rsidR="004E763F" w:rsidRPr="00206329" w:rsidRDefault="004E763F" w:rsidP="00F0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20_ год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940A69" w:rsidRDefault="004E763F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4E763F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F030F8" w:rsidRDefault="00F030F8" w:rsidP="003D3BC3">
      <w:pPr>
        <w:spacing w:before="100" w:beforeAutospacing="1" w:after="100" w:afterAutospacing="1" w:line="240" w:lineRule="auto"/>
        <w:ind w:firstLine="709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030F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9</w:t>
      </w:r>
      <w:r w:rsidR="003D3BC3" w:rsidRPr="00F030F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="004E763F" w:rsidRPr="00F030F8">
        <w:rPr>
          <w:rFonts w:ascii="Times New Roman" w:hAnsi="Times New Roman" w:cs="Times New Roman"/>
          <w:b/>
          <w:bCs/>
          <w:iCs/>
          <w:sz w:val="28"/>
          <w:szCs w:val="28"/>
        </w:rPr>
        <w:t>Оценка рисков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4E763F" w:rsidRPr="00554356" w:rsidRDefault="004E763F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>-климатическим условиям;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4E763F" w:rsidRDefault="004E763F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1D322D" w:rsidRDefault="001D322D" w:rsidP="001D322D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D322D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861" w:rsidRDefault="005E386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E3861" w:rsidRDefault="005E386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861" w:rsidRDefault="005E386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E3861" w:rsidRDefault="005E3861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61" w:rsidRDefault="0052536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:rsidR="005E3861" w:rsidRDefault="005E3861" w:rsidP="00C54A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861" w:rsidRDefault="005E3861">
    <w:pPr>
      <w:pStyle w:val="a3"/>
      <w:jc w:val="center"/>
    </w:pPr>
  </w:p>
  <w:p w:rsidR="005E3861" w:rsidRDefault="005E38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D3FB1"/>
    <w:multiLevelType w:val="hybridMultilevel"/>
    <w:tmpl w:val="69323D52"/>
    <w:lvl w:ilvl="0" w:tplc="C570DDAA">
      <w:start w:val="1"/>
      <w:numFmt w:val="decimal"/>
      <w:lvlText w:val="%1."/>
      <w:lvlJc w:val="left"/>
      <w:pPr>
        <w:ind w:left="295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604D7"/>
    <w:multiLevelType w:val="hybridMultilevel"/>
    <w:tmpl w:val="06E01914"/>
    <w:lvl w:ilvl="0" w:tplc="95D0BB82">
      <w:start w:val="9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5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C33AE"/>
    <w:multiLevelType w:val="hybridMultilevel"/>
    <w:tmpl w:val="799E23CC"/>
    <w:lvl w:ilvl="0" w:tplc="254C2E3E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C570DDAA">
      <w:start w:val="1"/>
      <w:numFmt w:val="decimal"/>
      <w:lvlText w:val="%4."/>
      <w:lvlJc w:val="left"/>
      <w:pPr>
        <w:ind w:left="2955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8"/>
  </w:num>
  <w:num w:numId="7">
    <w:abstractNumId w:val="15"/>
  </w:num>
  <w:num w:numId="8">
    <w:abstractNumId w:val="20"/>
  </w:num>
  <w:num w:numId="9">
    <w:abstractNumId w:val="16"/>
  </w:num>
  <w:num w:numId="10">
    <w:abstractNumId w:val="24"/>
  </w:num>
  <w:num w:numId="11">
    <w:abstractNumId w:val="3"/>
  </w:num>
  <w:num w:numId="12">
    <w:abstractNumId w:val="26"/>
  </w:num>
  <w:num w:numId="13">
    <w:abstractNumId w:val="5"/>
  </w:num>
  <w:num w:numId="14">
    <w:abstractNumId w:val="23"/>
  </w:num>
  <w:num w:numId="15">
    <w:abstractNumId w:val="25"/>
  </w:num>
  <w:num w:numId="16">
    <w:abstractNumId w:val="0"/>
  </w:num>
  <w:num w:numId="17">
    <w:abstractNumId w:val="2"/>
  </w:num>
  <w:num w:numId="18">
    <w:abstractNumId w:val="7"/>
  </w:num>
  <w:num w:numId="19">
    <w:abstractNumId w:val="14"/>
  </w:num>
  <w:num w:numId="20">
    <w:abstractNumId w:val="13"/>
  </w:num>
  <w:num w:numId="21">
    <w:abstractNumId w:val="21"/>
  </w:num>
  <w:num w:numId="22">
    <w:abstractNumId w:val="19"/>
  </w:num>
  <w:num w:numId="23">
    <w:abstractNumId w:val="22"/>
  </w:num>
  <w:num w:numId="24">
    <w:abstractNumId w:val="6"/>
  </w:num>
  <w:num w:numId="25">
    <w:abstractNumId w:val="11"/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056"/>
    <w:rsid w:val="00005913"/>
    <w:rsid w:val="000079CB"/>
    <w:rsid w:val="000113ED"/>
    <w:rsid w:val="0001312B"/>
    <w:rsid w:val="00021F01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C5763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10E51"/>
    <w:rsid w:val="00112897"/>
    <w:rsid w:val="00115BCF"/>
    <w:rsid w:val="001348C5"/>
    <w:rsid w:val="00137187"/>
    <w:rsid w:val="00141643"/>
    <w:rsid w:val="00142073"/>
    <w:rsid w:val="00147F27"/>
    <w:rsid w:val="00151D86"/>
    <w:rsid w:val="001667C0"/>
    <w:rsid w:val="00167674"/>
    <w:rsid w:val="00173F4C"/>
    <w:rsid w:val="00175073"/>
    <w:rsid w:val="0018322C"/>
    <w:rsid w:val="001837ED"/>
    <w:rsid w:val="0018424D"/>
    <w:rsid w:val="00187CB4"/>
    <w:rsid w:val="001929CB"/>
    <w:rsid w:val="001A0CB9"/>
    <w:rsid w:val="001A4950"/>
    <w:rsid w:val="001A5630"/>
    <w:rsid w:val="001A7254"/>
    <w:rsid w:val="001B3204"/>
    <w:rsid w:val="001C09CB"/>
    <w:rsid w:val="001C37D2"/>
    <w:rsid w:val="001C40E3"/>
    <w:rsid w:val="001C4289"/>
    <w:rsid w:val="001D1D05"/>
    <w:rsid w:val="001D322D"/>
    <w:rsid w:val="001E7E03"/>
    <w:rsid w:val="001F709E"/>
    <w:rsid w:val="001F73F9"/>
    <w:rsid w:val="00206329"/>
    <w:rsid w:val="00207EEF"/>
    <w:rsid w:val="00214FBA"/>
    <w:rsid w:val="002173F8"/>
    <w:rsid w:val="00220C36"/>
    <w:rsid w:val="00224466"/>
    <w:rsid w:val="002257BB"/>
    <w:rsid w:val="002326A4"/>
    <w:rsid w:val="002413C4"/>
    <w:rsid w:val="00241899"/>
    <w:rsid w:val="00243638"/>
    <w:rsid w:val="00245147"/>
    <w:rsid w:val="0024639C"/>
    <w:rsid w:val="002648B3"/>
    <w:rsid w:val="00265879"/>
    <w:rsid w:val="00267BB6"/>
    <w:rsid w:val="00273D18"/>
    <w:rsid w:val="002740B2"/>
    <w:rsid w:val="00275B68"/>
    <w:rsid w:val="00276D5B"/>
    <w:rsid w:val="002A20EC"/>
    <w:rsid w:val="002B10ED"/>
    <w:rsid w:val="002C12D0"/>
    <w:rsid w:val="002D246D"/>
    <w:rsid w:val="002E139A"/>
    <w:rsid w:val="002F52CC"/>
    <w:rsid w:val="002F6ECF"/>
    <w:rsid w:val="00302127"/>
    <w:rsid w:val="003022E2"/>
    <w:rsid w:val="0030580D"/>
    <w:rsid w:val="00306A83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295B"/>
    <w:rsid w:val="00363B40"/>
    <w:rsid w:val="00374C42"/>
    <w:rsid w:val="00376C76"/>
    <w:rsid w:val="003848A6"/>
    <w:rsid w:val="0038669C"/>
    <w:rsid w:val="0039067F"/>
    <w:rsid w:val="00393F86"/>
    <w:rsid w:val="003971CB"/>
    <w:rsid w:val="003A447D"/>
    <w:rsid w:val="003A5CD9"/>
    <w:rsid w:val="003C0753"/>
    <w:rsid w:val="003C22BE"/>
    <w:rsid w:val="003C4851"/>
    <w:rsid w:val="003D32F0"/>
    <w:rsid w:val="003D3BC3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75B82"/>
    <w:rsid w:val="004862B4"/>
    <w:rsid w:val="0048704A"/>
    <w:rsid w:val="00492F4D"/>
    <w:rsid w:val="004A3EC8"/>
    <w:rsid w:val="004A50A4"/>
    <w:rsid w:val="004B173C"/>
    <w:rsid w:val="004B241E"/>
    <w:rsid w:val="004B28A4"/>
    <w:rsid w:val="004B73BE"/>
    <w:rsid w:val="004C3276"/>
    <w:rsid w:val="004C4B30"/>
    <w:rsid w:val="004D5F66"/>
    <w:rsid w:val="004E1247"/>
    <w:rsid w:val="004E1AEB"/>
    <w:rsid w:val="004E3D4D"/>
    <w:rsid w:val="004E763F"/>
    <w:rsid w:val="00510942"/>
    <w:rsid w:val="00510CE5"/>
    <w:rsid w:val="005137D2"/>
    <w:rsid w:val="0052536D"/>
    <w:rsid w:val="00526F9F"/>
    <w:rsid w:val="00527125"/>
    <w:rsid w:val="0053289F"/>
    <w:rsid w:val="00534D57"/>
    <w:rsid w:val="0054134A"/>
    <w:rsid w:val="00542C29"/>
    <w:rsid w:val="00544064"/>
    <w:rsid w:val="00544839"/>
    <w:rsid w:val="0054521A"/>
    <w:rsid w:val="00551892"/>
    <w:rsid w:val="00554356"/>
    <w:rsid w:val="005617BF"/>
    <w:rsid w:val="00561CB2"/>
    <w:rsid w:val="005665E4"/>
    <w:rsid w:val="00566883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0D99"/>
    <w:rsid w:val="005E1B4F"/>
    <w:rsid w:val="005E2178"/>
    <w:rsid w:val="005E367C"/>
    <w:rsid w:val="005E3861"/>
    <w:rsid w:val="005E769E"/>
    <w:rsid w:val="00601255"/>
    <w:rsid w:val="00606425"/>
    <w:rsid w:val="00610D56"/>
    <w:rsid w:val="006178E1"/>
    <w:rsid w:val="006212B5"/>
    <w:rsid w:val="00623A18"/>
    <w:rsid w:val="006307F6"/>
    <w:rsid w:val="00630EA2"/>
    <w:rsid w:val="006316CB"/>
    <w:rsid w:val="00635C3B"/>
    <w:rsid w:val="00637ADA"/>
    <w:rsid w:val="00651566"/>
    <w:rsid w:val="006548E8"/>
    <w:rsid w:val="0066321C"/>
    <w:rsid w:val="00663853"/>
    <w:rsid w:val="006678B0"/>
    <w:rsid w:val="00674163"/>
    <w:rsid w:val="00674EAB"/>
    <w:rsid w:val="00687570"/>
    <w:rsid w:val="006A2DC9"/>
    <w:rsid w:val="006B1DD2"/>
    <w:rsid w:val="006B2146"/>
    <w:rsid w:val="006B25E8"/>
    <w:rsid w:val="006C15FA"/>
    <w:rsid w:val="006D57F7"/>
    <w:rsid w:val="006D696F"/>
    <w:rsid w:val="006D7D42"/>
    <w:rsid w:val="006E324E"/>
    <w:rsid w:val="006E68F5"/>
    <w:rsid w:val="007076E2"/>
    <w:rsid w:val="007174A3"/>
    <w:rsid w:val="00720AC3"/>
    <w:rsid w:val="00722611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A3993"/>
    <w:rsid w:val="007B20F4"/>
    <w:rsid w:val="007B794D"/>
    <w:rsid w:val="007D12B9"/>
    <w:rsid w:val="007D7111"/>
    <w:rsid w:val="007D721B"/>
    <w:rsid w:val="007F25A0"/>
    <w:rsid w:val="00812056"/>
    <w:rsid w:val="008133B0"/>
    <w:rsid w:val="008160FD"/>
    <w:rsid w:val="0083542A"/>
    <w:rsid w:val="008530FD"/>
    <w:rsid w:val="008532CA"/>
    <w:rsid w:val="0086448C"/>
    <w:rsid w:val="0087714E"/>
    <w:rsid w:val="00877EE9"/>
    <w:rsid w:val="00882551"/>
    <w:rsid w:val="008931CD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5ABD"/>
    <w:rsid w:val="0090757F"/>
    <w:rsid w:val="00920368"/>
    <w:rsid w:val="00920B7F"/>
    <w:rsid w:val="00920C8D"/>
    <w:rsid w:val="00932617"/>
    <w:rsid w:val="00940A69"/>
    <w:rsid w:val="00943C7C"/>
    <w:rsid w:val="00946355"/>
    <w:rsid w:val="00946A6B"/>
    <w:rsid w:val="00952825"/>
    <w:rsid w:val="0095364B"/>
    <w:rsid w:val="0096188A"/>
    <w:rsid w:val="0096692E"/>
    <w:rsid w:val="00967969"/>
    <w:rsid w:val="009742AF"/>
    <w:rsid w:val="00977D1D"/>
    <w:rsid w:val="009864CF"/>
    <w:rsid w:val="00990269"/>
    <w:rsid w:val="00990611"/>
    <w:rsid w:val="009926A5"/>
    <w:rsid w:val="009A5A0B"/>
    <w:rsid w:val="009B38AA"/>
    <w:rsid w:val="009B6544"/>
    <w:rsid w:val="009C0CD1"/>
    <w:rsid w:val="009C3281"/>
    <w:rsid w:val="009C4582"/>
    <w:rsid w:val="009D37CB"/>
    <w:rsid w:val="009D60A0"/>
    <w:rsid w:val="009D65F2"/>
    <w:rsid w:val="009D6C91"/>
    <w:rsid w:val="009E03FF"/>
    <w:rsid w:val="009E5A00"/>
    <w:rsid w:val="009E6D05"/>
    <w:rsid w:val="00A02D21"/>
    <w:rsid w:val="00A05E77"/>
    <w:rsid w:val="00A1771F"/>
    <w:rsid w:val="00A20C74"/>
    <w:rsid w:val="00A24CA4"/>
    <w:rsid w:val="00A31770"/>
    <w:rsid w:val="00A4680D"/>
    <w:rsid w:val="00A56364"/>
    <w:rsid w:val="00A71F68"/>
    <w:rsid w:val="00A7531F"/>
    <w:rsid w:val="00A75E9E"/>
    <w:rsid w:val="00A807FA"/>
    <w:rsid w:val="00A81F1B"/>
    <w:rsid w:val="00A82EC4"/>
    <w:rsid w:val="00A9016A"/>
    <w:rsid w:val="00A93F13"/>
    <w:rsid w:val="00A95F3C"/>
    <w:rsid w:val="00AA4296"/>
    <w:rsid w:val="00AC0162"/>
    <w:rsid w:val="00AC0DC7"/>
    <w:rsid w:val="00AC215E"/>
    <w:rsid w:val="00AD1B84"/>
    <w:rsid w:val="00AD2F81"/>
    <w:rsid w:val="00AD7127"/>
    <w:rsid w:val="00AD75A7"/>
    <w:rsid w:val="00AD7DF3"/>
    <w:rsid w:val="00AE2C80"/>
    <w:rsid w:val="00AE38B8"/>
    <w:rsid w:val="00AE754F"/>
    <w:rsid w:val="00AF2CBC"/>
    <w:rsid w:val="00AF31FD"/>
    <w:rsid w:val="00AF5743"/>
    <w:rsid w:val="00B015C7"/>
    <w:rsid w:val="00B03FC9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7377B"/>
    <w:rsid w:val="00B916CE"/>
    <w:rsid w:val="00B91C3D"/>
    <w:rsid w:val="00B92311"/>
    <w:rsid w:val="00B92ABB"/>
    <w:rsid w:val="00B96BD9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60E1"/>
    <w:rsid w:val="00C57971"/>
    <w:rsid w:val="00C60BED"/>
    <w:rsid w:val="00C63A6B"/>
    <w:rsid w:val="00C668C4"/>
    <w:rsid w:val="00C71E8A"/>
    <w:rsid w:val="00C769C0"/>
    <w:rsid w:val="00C77B1E"/>
    <w:rsid w:val="00C77B7F"/>
    <w:rsid w:val="00C802C0"/>
    <w:rsid w:val="00C80935"/>
    <w:rsid w:val="00C91502"/>
    <w:rsid w:val="00C96B9A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CF0E65"/>
    <w:rsid w:val="00D025E1"/>
    <w:rsid w:val="00D05A61"/>
    <w:rsid w:val="00D12B93"/>
    <w:rsid w:val="00D12B9A"/>
    <w:rsid w:val="00D132DB"/>
    <w:rsid w:val="00D16EDF"/>
    <w:rsid w:val="00D2173A"/>
    <w:rsid w:val="00D30849"/>
    <w:rsid w:val="00D338ED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18E2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E583E"/>
    <w:rsid w:val="00DF05D8"/>
    <w:rsid w:val="00E03B3B"/>
    <w:rsid w:val="00E03C21"/>
    <w:rsid w:val="00E269EC"/>
    <w:rsid w:val="00E33298"/>
    <w:rsid w:val="00E469C3"/>
    <w:rsid w:val="00E47C97"/>
    <w:rsid w:val="00E6011D"/>
    <w:rsid w:val="00E741D7"/>
    <w:rsid w:val="00E7713D"/>
    <w:rsid w:val="00E834A3"/>
    <w:rsid w:val="00E857C2"/>
    <w:rsid w:val="00E90516"/>
    <w:rsid w:val="00E925BA"/>
    <w:rsid w:val="00E9268A"/>
    <w:rsid w:val="00EA2F6E"/>
    <w:rsid w:val="00EB300F"/>
    <w:rsid w:val="00EB4F33"/>
    <w:rsid w:val="00EB62DE"/>
    <w:rsid w:val="00EC14AC"/>
    <w:rsid w:val="00EC6E0D"/>
    <w:rsid w:val="00EC7FD4"/>
    <w:rsid w:val="00ED176A"/>
    <w:rsid w:val="00ED31BE"/>
    <w:rsid w:val="00ED6068"/>
    <w:rsid w:val="00EE3C6C"/>
    <w:rsid w:val="00EF10A2"/>
    <w:rsid w:val="00F01E14"/>
    <w:rsid w:val="00F0307F"/>
    <w:rsid w:val="00F030F8"/>
    <w:rsid w:val="00F03CC9"/>
    <w:rsid w:val="00F1103E"/>
    <w:rsid w:val="00F172F5"/>
    <w:rsid w:val="00F21BBB"/>
    <w:rsid w:val="00F23F58"/>
    <w:rsid w:val="00F2637A"/>
    <w:rsid w:val="00F27157"/>
    <w:rsid w:val="00F341AA"/>
    <w:rsid w:val="00F35719"/>
    <w:rsid w:val="00F35DA5"/>
    <w:rsid w:val="00F368B3"/>
    <w:rsid w:val="00F44D7A"/>
    <w:rsid w:val="00F46003"/>
    <w:rsid w:val="00F473F0"/>
    <w:rsid w:val="00F514C1"/>
    <w:rsid w:val="00F563A2"/>
    <w:rsid w:val="00F67EC6"/>
    <w:rsid w:val="00F74419"/>
    <w:rsid w:val="00F74B70"/>
    <w:rsid w:val="00F771F0"/>
    <w:rsid w:val="00F82181"/>
    <w:rsid w:val="00F860D9"/>
    <w:rsid w:val="00F95DA5"/>
    <w:rsid w:val="00FB33D1"/>
    <w:rsid w:val="00FC06A3"/>
    <w:rsid w:val="00FC33D0"/>
    <w:rsid w:val="00FC6DB4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A6AC0-EC35-4D36-B2EA-46FDD649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25</Pages>
  <Words>3592</Words>
  <Characters>25829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29363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Елена В. Скопина</cp:lastModifiedBy>
  <cp:revision>12</cp:revision>
  <cp:lastPrinted>2019-05-15T13:13:00Z</cp:lastPrinted>
  <dcterms:created xsi:type="dcterms:W3CDTF">2021-04-20T11:45:00Z</dcterms:created>
  <dcterms:modified xsi:type="dcterms:W3CDTF">2021-05-21T06:26:00Z</dcterms:modified>
</cp:coreProperties>
</file>