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76" w:rsidRDefault="003E2C76" w:rsidP="00D25DFC">
      <w:pPr>
        <w:tabs>
          <w:tab w:val="left" w:pos="7230"/>
        </w:tabs>
        <w:autoSpaceDE w:val="0"/>
        <w:autoSpaceDN w:val="0"/>
        <w:adjustRightInd w:val="0"/>
        <w:ind w:left="5529" w:right="-2" w:firstLine="142"/>
        <w:rPr>
          <w:rFonts w:ascii="Times New Roman" w:eastAsia="Calibri" w:hAnsi="Times New Roman"/>
          <w:sz w:val="28"/>
          <w:szCs w:val="28"/>
        </w:rPr>
      </w:pPr>
      <w:r w:rsidRPr="002D246D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 w:rsidR="00252F4C">
        <w:rPr>
          <w:rFonts w:ascii="Times New Roman" w:eastAsia="Calibri" w:hAnsi="Times New Roman"/>
          <w:sz w:val="28"/>
          <w:szCs w:val="28"/>
        </w:rPr>
        <w:t>4</w:t>
      </w:r>
    </w:p>
    <w:p w:rsidR="00252F4C" w:rsidRPr="002D246D" w:rsidRDefault="00252F4C" w:rsidP="00D25DFC">
      <w:pPr>
        <w:tabs>
          <w:tab w:val="left" w:pos="7230"/>
        </w:tabs>
        <w:autoSpaceDE w:val="0"/>
        <w:autoSpaceDN w:val="0"/>
        <w:adjustRightInd w:val="0"/>
        <w:ind w:left="5529" w:right="-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Регламенту</w:t>
      </w:r>
    </w:p>
    <w:p w:rsidR="003E2C76" w:rsidRPr="002D246D" w:rsidRDefault="003E2C76" w:rsidP="003E2C76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УТВЕРЖДЕН</w:t>
      </w:r>
      <w:r w:rsidR="00C87654">
        <w:rPr>
          <w:rFonts w:ascii="Times New Roman" w:hAnsi="Times New Roman"/>
          <w:sz w:val="28"/>
          <w:szCs w:val="28"/>
        </w:rPr>
        <w:t>А</w:t>
      </w:r>
    </w:p>
    <w:p w:rsidR="003E2C76" w:rsidRPr="002D246D" w:rsidRDefault="003E2C76" w:rsidP="003E2C76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3E2C76" w:rsidRPr="002D246D" w:rsidRDefault="003E2C76" w:rsidP="003E2C76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 xml:space="preserve">от              №                          </w:t>
      </w:r>
    </w:p>
    <w:p w:rsidR="003E2C76" w:rsidRDefault="003E2C76" w:rsidP="003E2C76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87654" w:rsidRPr="00C87654" w:rsidRDefault="00C87654" w:rsidP="00C87654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/>
          <w:b/>
          <w:sz w:val="28"/>
          <w:szCs w:val="28"/>
        </w:rPr>
      </w:pPr>
      <w:r w:rsidRPr="00C87654">
        <w:rPr>
          <w:rFonts w:ascii="Times New Roman" w:hAnsi="Times New Roman"/>
          <w:b/>
          <w:sz w:val="28"/>
          <w:szCs w:val="28"/>
        </w:rPr>
        <w:t>Форма</w:t>
      </w:r>
    </w:p>
    <w:p w:rsidR="00C87654" w:rsidRDefault="00C87654" w:rsidP="003E2C76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C87654" w:rsidRDefault="00C87654" w:rsidP="00C876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формирование неделимого </w:t>
      </w:r>
      <w:proofErr w:type="gramStart"/>
      <w:r>
        <w:rPr>
          <w:rFonts w:ascii="Times New Roman" w:hAnsi="Times New Roman"/>
          <w:sz w:val="28"/>
          <w:szCs w:val="28"/>
        </w:rPr>
        <w:t>фонда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которого планирует направить средства гранта «Агростартап» крестьянское (фермерское) хозяйство</w:t>
      </w: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E2C76" w:rsidRDefault="003E2C76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lastRenderedPageBreak/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t>Резюме</w:t>
      </w:r>
    </w:p>
    <w:tbl>
      <w:tblPr>
        <w:tblStyle w:val="a9"/>
        <w:tblW w:w="0" w:type="auto"/>
        <w:tblLook w:val="04A0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3E2C76" w:rsidRPr="002413C4" w:rsidRDefault="003E2C76" w:rsidP="00AA1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52B">
              <w:rPr>
                <w:rFonts w:ascii="Times New Roman" w:hAnsi="Times New Roman"/>
                <w:sz w:val="24"/>
                <w:szCs w:val="24"/>
              </w:rPr>
              <w:t>Перечень технических средств, оборудования, котор</w:t>
            </w:r>
            <w:r w:rsidR="00AA152B" w:rsidRPr="00AA152B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52B">
              <w:rPr>
                <w:rFonts w:ascii="Times New Roman" w:hAnsi="Times New Roman"/>
                <w:sz w:val="24"/>
                <w:szCs w:val="24"/>
              </w:rPr>
              <w:t>е планируется приобрести за счет сре</w:t>
            </w:r>
            <w:proofErr w:type="gramStart"/>
            <w:r w:rsidRPr="00AA152B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AA152B">
              <w:rPr>
                <w:rFonts w:ascii="Times New Roman" w:hAnsi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4C19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, для производства которых потребуются вложения</w:t>
            </w:r>
            <w:r w:rsidR="007201F9">
              <w:rPr>
                <w:rFonts w:ascii="Times New Roman" w:hAnsi="Times New Roman"/>
                <w:sz w:val="24"/>
                <w:szCs w:val="24"/>
              </w:rPr>
              <w:t xml:space="preserve"> (виды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8746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</w:t>
            </w:r>
            <w:r w:rsidR="00D457CD">
              <w:rPr>
                <w:rFonts w:ascii="Times New Roman" w:hAnsi="Times New Roman"/>
                <w:sz w:val="24"/>
                <w:szCs w:val="24"/>
              </w:rPr>
              <w:t xml:space="preserve">постоянных 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рабочих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150AF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кооперативе: как давно работает, специфика, сильные и слабые стороны.</w:t>
      </w: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Показатели, приведенные в данном разделе, должны, в том числе, давать информацию для оценки кооператива в соответствии с приложением № 1 Положения.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997"/>
        <w:gridCol w:w="1545"/>
        <w:gridCol w:w="857"/>
        <w:gridCol w:w="851"/>
      </w:tblGrid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35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32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</w:t>
            </w:r>
            <w:r>
              <w:rPr>
                <w:rFonts w:ascii="Times New Roman" w:hAnsi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2 – Наличие собственного и арендуемого имущества кооператива</w:t>
      </w:r>
      <w:r w:rsidR="00753D3E">
        <w:rPr>
          <w:rFonts w:ascii="Times New Roman" w:hAnsi="Times New Roman"/>
          <w:sz w:val="28"/>
          <w:szCs w:val="28"/>
        </w:rPr>
        <w:t xml:space="preserve"> на конец года</w:t>
      </w:r>
    </w:p>
    <w:p w:rsidR="00753D3E" w:rsidRPr="00167674" w:rsidRDefault="00753D3E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E61F24" w:rsidRPr="00753D3E" w:rsidTr="00753D3E">
        <w:trPr>
          <w:jc w:val="center"/>
        </w:trPr>
        <w:tc>
          <w:tcPr>
            <w:tcW w:w="319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</w:t>
            </w: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обственности,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420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земля (по категории земель в соответствии </w:t>
            </w:r>
            <w:r w:rsidR="004204B8">
              <w:rPr>
                <w:rFonts w:ascii="Times New Roman" w:hAnsi="Times New Roman"/>
                <w:sz w:val="24"/>
                <w:szCs w:val="24"/>
              </w:rPr>
              <w:t>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753D3E" w:rsidRPr="00753D3E" w:rsidRDefault="00874627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753D3E" w:rsidRPr="00753D3E" w:rsidRDefault="00874627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759" w:rsidRDefault="00C13759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C4261E" w:rsidRDefault="00C4261E" w:rsidP="00C426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7217"/>
        <w:gridCol w:w="1048"/>
        <w:gridCol w:w="1045"/>
      </w:tblGrid>
      <w:tr w:rsidR="00E61F24" w:rsidRPr="00FF1A40" w:rsidTr="00E61F24">
        <w:trPr>
          <w:jc w:val="center"/>
        </w:trPr>
        <w:tc>
          <w:tcPr>
            <w:tcW w:w="276" w:type="pct"/>
          </w:tcPr>
          <w:p w:rsidR="00E61F24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6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32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</w:tcPr>
          <w:p w:rsidR="00EA7791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2" w:type="pct"/>
          </w:tcPr>
          <w:p w:rsidR="00EA7791" w:rsidRPr="00FF1A40" w:rsidRDefault="00EA7791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вований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0"/>
        <w:gridCol w:w="1293"/>
        <w:gridCol w:w="1080"/>
        <w:gridCol w:w="1171"/>
      </w:tblGrid>
      <w:tr w:rsidR="00E61F24" w:rsidRPr="00FF1A40" w:rsidTr="00E61F24">
        <w:trPr>
          <w:jc w:val="center"/>
        </w:trPr>
        <w:tc>
          <w:tcPr>
            <w:tcW w:w="320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E61F24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61F24" w:rsidRPr="00FF1A40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8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94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исленность работников</w:t>
            </w:r>
          </w:p>
        </w:tc>
        <w:tc>
          <w:tcPr>
            <w:tcW w:w="656" w:type="pct"/>
          </w:tcPr>
          <w:p w:rsidR="00C4261E" w:rsidRPr="00FF1A40" w:rsidRDefault="00974E2F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C4261E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>
              <w:rPr>
                <w:rFonts w:ascii="Times New Roman" w:hAnsi="Times New Roman"/>
                <w:sz w:val="24"/>
                <w:szCs w:val="24"/>
              </w:rPr>
              <w:t>работная плата 1 работника</w:t>
            </w:r>
          </w:p>
        </w:tc>
        <w:tc>
          <w:tcPr>
            <w:tcW w:w="656" w:type="pct"/>
          </w:tcPr>
          <w:p w:rsidR="00C4261E" w:rsidRPr="00FF1A40" w:rsidRDefault="00C4261E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2"/>
        <w:gridCol w:w="1527"/>
        <w:gridCol w:w="1238"/>
        <w:gridCol w:w="1297"/>
      </w:tblGrid>
      <w:tr w:rsidR="00C92018" w:rsidRPr="00FF1A40" w:rsidTr="00E557B1">
        <w:trPr>
          <w:jc w:val="center"/>
        </w:trPr>
        <w:tc>
          <w:tcPr>
            <w:tcW w:w="2939" w:type="pct"/>
            <w:vAlign w:val="center"/>
          </w:tcPr>
          <w:p w:rsidR="00C92018" w:rsidRPr="00FF1A40" w:rsidRDefault="00C92018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75" w:type="pct"/>
          </w:tcPr>
          <w:p w:rsidR="00C92018" w:rsidRPr="00FF1A40" w:rsidRDefault="00C92018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5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  <w:vAlign w:val="center"/>
          </w:tcPr>
          <w:p w:rsidR="003B581E" w:rsidRPr="00FF1A40" w:rsidRDefault="003B581E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</w:tcPr>
          <w:p w:rsidR="003B581E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E61F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</w:t>
            </w:r>
            <w:r w:rsidR="00E61F24">
              <w:rPr>
                <w:rFonts w:ascii="Times New Roman" w:hAnsi="Times New Roman"/>
                <w:sz w:val="24"/>
                <w:szCs w:val="24"/>
              </w:rPr>
              <w:t>,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(живая масса)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3B5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603AD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  <w:r w:rsidR="0095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2F2">
              <w:rPr>
                <w:rFonts w:ascii="Times New Roman" w:hAnsi="Times New Roman"/>
                <w:sz w:val="24"/>
                <w:szCs w:val="24"/>
              </w:rPr>
              <w:t>(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по видам</w:t>
            </w:r>
            <w:r w:rsidR="003E02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pct"/>
          </w:tcPr>
          <w:p w:rsidR="003B581E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95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готовой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продукции (по видам)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D0" w:rsidRPr="00FF1A40" w:rsidTr="00E557B1">
        <w:trPr>
          <w:jc w:val="center"/>
        </w:trPr>
        <w:tc>
          <w:tcPr>
            <w:tcW w:w="2939" w:type="pct"/>
          </w:tcPr>
          <w:p w:rsidR="009539D0" w:rsidRPr="00FF1A40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Цены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A637DA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видам)</w:t>
            </w:r>
          </w:p>
        </w:tc>
        <w:tc>
          <w:tcPr>
            <w:tcW w:w="775" w:type="pct"/>
          </w:tcPr>
          <w:p w:rsidR="009539D0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 за тонну</w:t>
            </w:r>
          </w:p>
        </w:tc>
        <w:tc>
          <w:tcPr>
            <w:tcW w:w="62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2F2" w:rsidRPr="00FF1A40" w:rsidTr="00E557B1">
        <w:trPr>
          <w:jc w:val="center"/>
        </w:trPr>
        <w:tc>
          <w:tcPr>
            <w:tcW w:w="2939" w:type="pct"/>
          </w:tcPr>
          <w:p w:rsidR="00E557B1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готовой 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продукции</w:t>
            </w:r>
          </w:p>
          <w:p w:rsidR="003E02F2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по видам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75" w:type="pct"/>
          </w:tcPr>
          <w:p w:rsidR="003E02F2" w:rsidRPr="00FF1A40" w:rsidRDefault="00E921E3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2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7DA" w:rsidRDefault="00A637DA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 данном разделе необходимо дать описание продукции, которые будут предложены потребителю, представить ассортиментный ряд продукции, описать перспективы расширения ассортимента.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продукт – в виде описаний, моделей, фотографий и т.д.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 кооперативе сист</w:t>
      </w:r>
      <w:r w:rsidR="0097393B">
        <w:rPr>
          <w:rFonts w:ascii="Times New Roman" w:hAnsi="Times New Roman"/>
          <w:sz w:val="28"/>
          <w:szCs w:val="28"/>
        </w:rPr>
        <w:t>ему контроля качества продукции</w:t>
      </w:r>
      <w:r w:rsidRPr="00B75853">
        <w:rPr>
          <w:rFonts w:ascii="Times New Roman" w:hAnsi="Times New Roman"/>
          <w:sz w:val="28"/>
          <w:szCs w:val="28"/>
        </w:rPr>
        <w:t>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Важно отметить, имеет ли кооператив опыт производства и реализации данной продукции (оказания услуг) или это будет для него новым продуктом.</w:t>
      </w:r>
    </w:p>
    <w:p w:rsidR="001C00C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сопоставляющую параметры продукции кооператива и конкурентов. Конкурентными преимуществами продукции могут быть технология, качество, низкая себестоимость, др. достоинства.</w:t>
      </w:r>
    </w:p>
    <w:p w:rsidR="001C00C3" w:rsidRDefault="001C00C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B75853" w:rsidRDefault="00B75853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6C68" w:rsidRDefault="00C96C68" w:rsidP="00C9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6C68">
        <w:rPr>
          <w:rFonts w:ascii="Times New Roman" w:hAnsi="Times New Roman"/>
          <w:sz w:val="28"/>
          <w:szCs w:val="28"/>
        </w:rPr>
        <w:t xml:space="preserve">Цель раздела состоит в показе того, что </w:t>
      </w:r>
      <w:r>
        <w:rPr>
          <w:rFonts w:ascii="Times New Roman" w:hAnsi="Times New Roman"/>
          <w:sz w:val="28"/>
          <w:szCs w:val="28"/>
        </w:rPr>
        <w:t xml:space="preserve">готовая </w:t>
      </w:r>
      <w:r w:rsidRPr="00C96C68">
        <w:rPr>
          <w:rFonts w:ascii="Times New Roman" w:hAnsi="Times New Roman"/>
          <w:sz w:val="28"/>
          <w:szCs w:val="28"/>
        </w:rPr>
        <w:t>продукция будет востребована потребителем, конкурентоспособна и имеет свой рыночный сегмент. План маркетинга показывает результаты исследования рынка, оценивает профиль потребителя, сильные и слабые стороны конкурентов, географические и иные факторы рынка.</w:t>
      </w:r>
    </w:p>
    <w:p w:rsidR="00C96C68" w:rsidRPr="00B75853" w:rsidRDefault="00C96C68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1FA8" w:rsidRPr="00361FA8" w:rsidRDefault="00361FA8" w:rsidP="00C96C6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FA8">
        <w:rPr>
          <w:rFonts w:ascii="Times New Roman" w:hAnsi="Times New Roman"/>
          <w:sz w:val="28"/>
          <w:szCs w:val="28"/>
        </w:rPr>
        <w:t xml:space="preserve">Таблица 6 – </w:t>
      </w:r>
      <w:r w:rsidRPr="00361FA8">
        <w:rPr>
          <w:rFonts w:ascii="Times New Roman" w:hAnsi="Times New Roman"/>
          <w:spacing w:val="-4"/>
          <w:sz w:val="28"/>
          <w:szCs w:val="28"/>
        </w:rPr>
        <w:t>Объемы производства</w:t>
      </w:r>
      <w:r w:rsidR="000C3592">
        <w:rPr>
          <w:rFonts w:ascii="Times New Roman" w:hAnsi="Times New Roman"/>
          <w:spacing w:val="-4"/>
          <w:sz w:val="28"/>
          <w:szCs w:val="28"/>
        </w:rPr>
        <w:t xml:space="preserve">, переработки </w:t>
      </w:r>
      <w:r w:rsidRPr="00361FA8">
        <w:rPr>
          <w:rFonts w:ascii="Times New Roman" w:hAnsi="Times New Roman"/>
          <w:spacing w:val="-4"/>
          <w:sz w:val="28"/>
          <w:szCs w:val="28"/>
        </w:rPr>
        <w:t>и реализации продукции на территории район</w:t>
      </w:r>
      <w:r w:rsidR="00C92018">
        <w:rPr>
          <w:rFonts w:ascii="Times New Roman" w:hAnsi="Times New Roman"/>
          <w:spacing w:val="-4"/>
          <w:sz w:val="28"/>
          <w:szCs w:val="28"/>
        </w:rPr>
        <w:t>ов</w:t>
      </w:r>
      <w:r w:rsidR="00242597">
        <w:rPr>
          <w:rFonts w:ascii="Times New Roman" w:hAnsi="Times New Roman"/>
          <w:spacing w:val="-4"/>
          <w:sz w:val="28"/>
          <w:szCs w:val="28"/>
        </w:rPr>
        <w:t xml:space="preserve"> за три года, предшествующие году подачи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4"/>
        <w:gridCol w:w="1293"/>
        <w:gridCol w:w="1100"/>
        <w:gridCol w:w="1141"/>
        <w:gridCol w:w="1050"/>
        <w:gridCol w:w="1216"/>
      </w:tblGrid>
      <w:tr w:rsidR="00C92018" w:rsidRPr="001A0CB9" w:rsidTr="00313709">
        <w:trPr>
          <w:tblHeader/>
        </w:trPr>
        <w:tc>
          <w:tcPr>
            <w:tcW w:w="2057" w:type="pct"/>
            <w:vAlign w:val="center"/>
          </w:tcPr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C92018" w:rsidRPr="00FF1A40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vAlign w:val="center"/>
          </w:tcPr>
          <w:p w:rsidR="00C92018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9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17" w:type="pct"/>
            <w:vAlign w:val="center"/>
          </w:tcPr>
          <w:p w:rsidR="00C92018" w:rsidRPr="001A0CB9" w:rsidRDefault="00C92018" w:rsidP="0054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361FA8" w:rsidRPr="001A0CB9" w:rsidTr="00313709">
        <w:trPr>
          <w:tblHeader/>
        </w:trPr>
        <w:tc>
          <w:tcPr>
            <w:tcW w:w="205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</w:tcPr>
          <w:p w:rsidR="00361FA8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:rsidR="00361FA8" w:rsidRPr="001A0CB9" w:rsidRDefault="00465D4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</w:t>
            </w:r>
            <w:r w:rsidR="00361FA8">
              <w:rPr>
                <w:rFonts w:ascii="Times New Roman" w:hAnsi="Times New Roman"/>
                <w:sz w:val="24"/>
                <w:szCs w:val="24"/>
              </w:rPr>
              <w:t>/3)</w:t>
            </w:r>
          </w:p>
        </w:tc>
      </w:tr>
      <w:tr w:rsidR="00361FA8" w:rsidRPr="001A0CB9" w:rsidTr="00313709">
        <w:tc>
          <w:tcPr>
            <w:tcW w:w="2057" w:type="pct"/>
          </w:tcPr>
          <w:p w:rsidR="00361FA8" w:rsidRPr="001A0CB9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хозяйствах всех категорий:</w:t>
            </w:r>
          </w:p>
        </w:tc>
        <w:tc>
          <w:tcPr>
            <w:tcW w:w="656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мясо свиней 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31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Переработано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 внутри района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13709">
              <w:rPr>
                <w:rFonts w:ascii="Times New Roman" w:hAnsi="Times New Roman"/>
                <w:sz w:val="24"/>
                <w:szCs w:val="24"/>
              </w:rPr>
              <w:t>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018">
              <w:rPr>
                <w:rFonts w:ascii="Times New Roman" w:hAnsi="Times New Roman"/>
                <w:sz w:val="24"/>
                <w:szCs w:val="24"/>
              </w:rPr>
              <w:t>мясной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C7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E92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1F">
              <w:rPr>
                <w:rFonts w:ascii="Times New Roman" w:hAnsi="Times New Roman"/>
                <w:b/>
                <w:sz w:val="24"/>
                <w:szCs w:val="24"/>
              </w:rPr>
              <w:t>Поступило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районов области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регионов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5F4003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33C" w:rsidRDefault="00A0233C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90E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сырья на территории района</w:t>
      </w: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1700"/>
        <w:gridCol w:w="1965"/>
        <w:gridCol w:w="1357"/>
        <w:gridCol w:w="1422"/>
        <w:gridCol w:w="1424"/>
      </w:tblGrid>
      <w:tr w:rsidR="00C1190E" w:rsidRPr="00C1190E" w:rsidTr="00204CEF">
        <w:tc>
          <w:tcPr>
            <w:tcW w:w="880" w:type="pct"/>
            <w:vMerge w:val="restar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производителя</w:t>
            </w:r>
          </w:p>
        </w:tc>
        <w:tc>
          <w:tcPr>
            <w:tcW w:w="756" w:type="pct"/>
            <w:vMerge w:val="restart"/>
          </w:tcPr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в т. ч.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члены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кооператива</w:t>
            </w:r>
          </w:p>
        </w:tc>
        <w:tc>
          <w:tcPr>
            <w:tcW w:w="870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сырья</w:t>
            </w:r>
          </w:p>
        </w:tc>
        <w:tc>
          <w:tcPr>
            <w:tcW w:w="2493" w:type="pct"/>
            <w:gridSpan w:val="3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Объем производства сырья в год (за последние три предшествующих периода), тонн</w:t>
            </w:r>
          </w:p>
        </w:tc>
      </w:tr>
      <w:tr w:rsidR="00C1190E" w:rsidRPr="00C1190E" w:rsidTr="00204CEF">
        <w:tc>
          <w:tcPr>
            <w:tcW w:w="880" w:type="pct"/>
            <w:vMerge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2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3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1190E" w:rsidRPr="00C1190E" w:rsidTr="00204CEF">
        <w:tc>
          <w:tcPr>
            <w:tcW w:w="880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Default="00C1190E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FA8" w:rsidRDefault="00F77B29" w:rsidP="00F77B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8 – </w:t>
      </w:r>
      <w:r w:rsidR="00C76C23">
        <w:rPr>
          <w:rFonts w:ascii="Times New Roman" w:hAnsi="Times New Roman"/>
          <w:sz w:val="28"/>
          <w:szCs w:val="28"/>
        </w:rPr>
        <w:t>Численность</w:t>
      </w:r>
      <w:r w:rsidR="00313709">
        <w:rPr>
          <w:rFonts w:ascii="Times New Roman" w:hAnsi="Times New Roman"/>
          <w:sz w:val="28"/>
          <w:szCs w:val="28"/>
        </w:rPr>
        <w:t xml:space="preserve"> населения </w:t>
      </w:r>
      <w:r w:rsidR="00C76C23">
        <w:rPr>
          <w:rFonts w:ascii="Times New Roman" w:hAnsi="Times New Roman"/>
          <w:sz w:val="28"/>
          <w:szCs w:val="28"/>
        </w:rPr>
        <w:t>на территории</w:t>
      </w:r>
      <w:r w:rsidR="00313709">
        <w:rPr>
          <w:rFonts w:ascii="Times New Roman" w:hAnsi="Times New Roman"/>
          <w:sz w:val="28"/>
          <w:szCs w:val="28"/>
        </w:rPr>
        <w:t xml:space="preserve"> район</w:t>
      </w:r>
      <w:r w:rsidR="00543CCD">
        <w:rPr>
          <w:rFonts w:ascii="Times New Roman" w:hAnsi="Times New Roman"/>
          <w:sz w:val="28"/>
          <w:szCs w:val="28"/>
        </w:rPr>
        <w:t>а</w:t>
      </w:r>
      <w:r w:rsidR="00313709">
        <w:rPr>
          <w:rFonts w:ascii="Times New Roman" w:hAnsi="Times New Roman"/>
          <w:sz w:val="28"/>
          <w:szCs w:val="28"/>
        </w:rPr>
        <w:t xml:space="preserve"> по возрастным группам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51AA">
        <w:rPr>
          <w:rFonts w:ascii="Times New Roman" w:hAnsi="Times New Roman"/>
          <w:sz w:val="28"/>
          <w:szCs w:val="28"/>
        </w:rPr>
        <w:t>(постоянно проживающие)</w:t>
      </w:r>
      <w:r w:rsidR="00570B15">
        <w:rPr>
          <w:rFonts w:ascii="Times New Roman" w:hAnsi="Times New Roman"/>
          <w:sz w:val="28"/>
          <w:szCs w:val="28"/>
        </w:rPr>
        <w:t>, чел.</w:t>
      </w:r>
    </w:p>
    <w:p w:rsidR="00313709" w:rsidRPr="00361FA8" w:rsidRDefault="00313709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70B15" w:rsidRPr="00570B15" w:rsidTr="00570B15">
        <w:trPr>
          <w:trHeight w:val="613"/>
        </w:trPr>
        <w:tc>
          <w:tcPr>
            <w:tcW w:w="1250" w:type="pct"/>
          </w:tcPr>
          <w:p w:rsid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</w:t>
            </w:r>
          </w:p>
          <w:p w:rsidR="00570B15" w:rsidRP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группы, лет</w:t>
            </w:r>
          </w:p>
        </w:tc>
        <w:tc>
          <w:tcPr>
            <w:tcW w:w="1249" w:type="pct"/>
          </w:tcPr>
          <w:p w:rsidR="00570B15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70B15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 до 16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17 до 21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22 до 35</w:t>
            </w:r>
          </w:p>
        </w:tc>
        <w:tc>
          <w:tcPr>
            <w:tcW w:w="1249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36 до 45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46 до 55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55 до 70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70 и старше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FA8" w:rsidRDefault="00361FA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920B1" w:rsidRDefault="00F77B29" w:rsidP="00F77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9 – </w:t>
      </w:r>
      <w:r w:rsidR="00E920B1" w:rsidRPr="00E920B1">
        <w:rPr>
          <w:rFonts w:ascii="Times New Roman" w:hAnsi="Times New Roman"/>
          <w:sz w:val="28"/>
          <w:szCs w:val="28"/>
        </w:rPr>
        <w:t>Объем потребления продукции</w:t>
      </w:r>
      <w:r w:rsidR="00E920B1">
        <w:rPr>
          <w:rFonts w:ascii="Times New Roman" w:hAnsi="Times New Roman"/>
          <w:sz w:val="28"/>
          <w:szCs w:val="28"/>
        </w:rPr>
        <w:t xml:space="preserve"> в год</w:t>
      </w:r>
      <w:r w:rsidR="00A25AC4">
        <w:rPr>
          <w:rFonts w:ascii="Times New Roman" w:hAnsi="Times New Roman"/>
          <w:sz w:val="28"/>
          <w:szCs w:val="28"/>
        </w:rPr>
        <w:t xml:space="preserve"> на 1 чел, кг</w:t>
      </w:r>
      <w:proofErr w:type="gramStart"/>
      <w:r w:rsidR="00A25AC4">
        <w:rPr>
          <w:rFonts w:ascii="Times New Roman" w:hAnsi="Times New Roman"/>
          <w:sz w:val="28"/>
          <w:szCs w:val="28"/>
        </w:rPr>
        <w:t>.</w:t>
      </w:r>
      <w:proofErr w:type="gramEnd"/>
      <w:r w:rsidR="005F400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F4003">
        <w:rPr>
          <w:rFonts w:ascii="Times New Roman" w:hAnsi="Times New Roman"/>
          <w:sz w:val="28"/>
          <w:szCs w:val="28"/>
        </w:rPr>
        <w:t>п</w:t>
      </w:r>
      <w:proofErr w:type="gramEnd"/>
      <w:r w:rsidR="005F4003">
        <w:rPr>
          <w:rFonts w:ascii="Times New Roman" w:hAnsi="Times New Roman"/>
          <w:sz w:val="28"/>
          <w:szCs w:val="28"/>
        </w:rPr>
        <w:t>о данным анкетирования)</w:t>
      </w:r>
    </w:p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7069"/>
        <w:gridCol w:w="2785"/>
      </w:tblGrid>
      <w:tr w:rsidR="005F4003" w:rsidRPr="00570B15" w:rsidTr="005F4003">
        <w:trPr>
          <w:trHeight w:val="613"/>
        </w:trPr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продукции</w:t>
            </w:r>
          </w:p>
        </w:tc>
        <w:tc>
          <w:tcPr>
            <w:tcW w:w="1413" w:type="pct"/>
          </w:tcPr>
          <w:p w:rsidR="005F4003" w:rsidRPr="00570B15" w:rsidRDefault="00A40929" w:rsidP="004704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0B15" w:rsidRDefault="00F77B29" w:rsidP="00F77B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10 – </w:t>
      </w:r>
      <w:r w:rsidR="00570B15" w:rsidRPr="00570B15">
        <w:rPr>
          <w:rFonts w:ascii="Times New Roman" w:hAnsi="Times New Roman"/>
          <w:sz w:val="28"/>
          <w:szCs w:val="28"/>
        </w:rPr>
        <w:t>Уровень дохода населения</w:t>
      </w:r>
      <w:r w:rsidR="00EC74F8">
        <w:rPr>
          <w:rFonts w:ascii="Times New Roman" w:hAnsi="Times New Roman"/>
          <w:sz w:val="28"/>
          <w:szCs w:val="28"/>
        </w:rPr>
        <w:t xml:space="preserve"> в месяц</w:t>
      </w:r>
    </w:p>
    <w:p w:rsidR="00EC74F8" w:rsidRDefault="00EC74F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F4003" w:rsidRPr="00570B15" w:rsidTr="00204CEF">
        <w:trPr>
          <w:trHeight w:val="613"/>
        </w:trPr>
        <w:tc>
          <w:tcPr>
            <w:tcW w:w="1250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дохода, тыс. рублей</w:t>
            </w:r>
          </w:p>
        </w:tc>
        <w:tc>
          <w:tcPr>
            <w:tcW w:w="1249" w:type="pct"/>
          </w:tcPr>
          <w:p w:rsidR="005F4003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43CCD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</w:tr>
      <w:tr w:rsidR="00E920B1" w:rsidRPr="00570B15" w:rsidTr="00204CEF">
        <w:tc>
          <w:tcPr>
            <w:tcW w:w="1250" w:type="pct"/>
          </w:tcPr>
          <w:p w:rsidR="00E920B1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</w:p>
        </w:tc>
        <w:tc>
          <w:tcPr>
            <w:tcW w:w="1249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 до 15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 до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B15" w:rsidRDefault="00570B15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Default="00D23D27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23D2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C652B">
        <w:rPr>
          <w:rFonts w:ascii="Times New Roman" w:hAnsi="Times New Roman"/>
          <w:sz w:val="28"/>
          <w:szCs w:val="28"/>
        </w:rPr>
        <w:t>11</w:t>
      </w:r>
      <w:r w:rsidRPr="00D23D27">
        <w:rPr>
          <w:rFonts w:ascii="Times New Roman" w:hAnsi="Times New Roman"/>
          <w:sz w:val="28"/>
          <w:szCs w:val="28"/>
        </w:rPr>
        <w:t xml:space="preserve"> – Основные конкуренты на рынке, их конкурентные преимущества 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8"/>
        <w:gridCol w:w="1325"/>
        <w:gridCol w:w="1328"/>
        <w:gridCol w:w="1774"/>
        <w:gridCol w:w="1865"/>
        <w:gridCol w:w="1344"/>
      </w:tblGrid>
      <w:tr w:rsidR="00C1190E" w:rsidRPr="00C1190E" w:rsidTr="00204CEF">
        <w:tc>
          <w:tcPr>
            <w:tcW w:w="1209" w:type="pct"/>
            <w:vMerge w:val="restar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Конкурентные преимущества</w:t>
            </w:r>
          </w:p>
        </w:tc>
      </w:tr>
      <w:tr w:rsidR="00C1190E" w:rsidRPr="00C1190E" w:rsidTr="00204CEF">
        <w:tc>
          <w:tcPr>
            <w:tcW w:w="1209" w:type="pct"/>
            <w:vMerge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>Ассорти-мент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Ценовая политика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Потребители продукции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Продвижение</w:t>
            </w: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FC652B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12</w:t>
      </w:r>
      <w:r w:rsidR="00C1190E" w:rsidRPr="00D23D27">
        <w:rPr>
          <w:rFonts w:ascii="Times New Roman" w:hAnsi="Times New Roman"/>
          <w:sz w:val="28"/>
          <w:szCs w:val="28"/>
        </w:rPr>
        <w:t xml:space="preserve"> – Цены на продукцию на рынке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2"/>
        <w:gridCol w:w="1490"/>
        <w:gridCol w:w="1490"/>
        <w:gridCol w:w="1490"/>
        <w:gridCol w:w="1490"/>
        <w:gridCol w:w="1512"/>
      </w:tblGrid>
      <w:tr w:rsidR="00C1190E" w:rsidRPr="00D23D27" w:rsidTr="00204CEF">
        <w:tc>
          <w:tcPr>
            <w:tcW w:w="1209" w:type="pct"/>
            <w:vMerge w:val="restar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Цена, руб. за ед.</w:t>
            </w:r>
          </w:p>
        </w:tc>
      </w:tr>
      <w:tr w:rsidR="00C1190E" w:rsidRPr="00D23D27" w:rsidTr="00204CEF">
        <w:tc>
          <w:tcPr>
            <w:tcW w:w="1209" w:type="pct"/>
            <w:vMerge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1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2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3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Pr="0052427F" w:rsidRDefault="00D23D27" w:rsidP="00D23D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27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3</w:t>
      </w:r>
      <w:r w:rsidRPr="0052427F">
        <w:rPr>
          <w:rFonts w:ascii="Times New Roman" w:hAnsi="Times New Roman"/>
          <w:sz w:val="28"/>
          <w:szCs w:val="28"/>
        </w:rPr>
        <w:t xml:space="preserve"> –</w:t>
      </w:r>
      <w:r w:rsidR="00FC652B">
        <w:rPr>
          <w:rFonts w:ascii="Times New Roman" w:hAnsi="Times New Roman"/>
          <w:sz w:val="28"/>
          <w:szCs w:val="28"/>
        </w:rPr>
        <w:t xml:space="preserve"> </w:t>
      </w:r>
      <w:r w:rsidR="002C5E85">
        <w:rPr>
          <w:rFonts w:ascii="Times New Roman" w:hAnsi="Times New Roman"/>
          <w:sz w:val="28"/>
          <w:szCs w:val="28"/>
        </w:rPr>
        <w:t>О</w:t>
      </w:r>
      <w:r w:rsidRPr="0052427F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и цены реализации продукции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443"/>
        <w:gridCol w:w="895"/>
        <w:gridCol w:w="895"/>
        <w:gridCol w:w="895"/>
        <w:gridCol w:w="895"/>
        <w:gridCol w:w="895"/>
      </w:tblGrid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A40929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Объемы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 продукции (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>по видам продукции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97393B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ена реализации 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готовой продукции (по видам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  продукции</w:t>
            </w:r>
            <w:r w:rsidR="00D23D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973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тонну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 xml:space="preserve"> продукции (</w:t>
            </w:r>
            <w:r>
              <w:rPr>
                <w:rFonts w:ascii="Times New Roman" w:hAnsi="Times New Roman"/>
                <w:sz w:val="24"/>
                <w:szCs w:val="24"/>
              </w:rPr>
              <w:t>по видам продукции)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DC7AD2" w:rsidTr="0097393B">
        <w:tc>
          <w:tcPr>
            <w:tcW w:w="1997" w:type="pct"/>
          </w:tcPr>
          <w:p w:rsidR="00D23D27" w:rsidRPr="00B82D2C" w:rsidRDefault="00D23D27" w:rsidP="002C5E85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Ежегодный темп прироста объемов реализации </w:t>
            </w:r>
            <w:r w:rsidR="002C5E85">
              <w:rPr>
                <w:rFonts w:ascii="Times New Roman" w:hAnsi="Times New Roman"/>
                <w:spacing w:val="-4"/>
                <w:sz w:val="24"/>
                <w:szCs w:val="24"/>
              </w:rPr>
              <w:t>готовой продукции</w:t>
            </w:r>
          </w:p>
        </w:tc>
        <w:tc>
          <w:tcPr>
            <w:tcW w:w="732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21BBD" w:rsidRDefault="00121BBD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  <w:sectPr w:rsidR="00121BB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964C3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  <w:r w:rsidR="00FC652B">
        <w:rPr>
          <w:rFonts w:ascii="Times New Roman" w:hAnsi="Times New Roman"/>
          <w:sz w:val="28"/>
          <w:szCs w:val="28"/>
        </w:rPr>
        <w:t>4</w:t>
      </w:r>
      <w:r w:rsidRPr="00D93298">
        <w:rPr>
          <w:rFonts w:ascii="Times New Roman" w:hAnsi="Times New Roman"/>
          <w:sz w:val="28"/>
          <w:szCs w:val="28"/>
        </w:rPr>
        <w:t xml:space="preserve"> – Расчет </w:t>
      </w:r>
      <w:r>
        <w:rPr>
          <w:rFonts w:ascii="Times New Roman" w:hAnsi="Times New Roman"/>
          <w:sz w:val="28"/>
          <w:szCs w:val="28"/>
        </w:rPr>
        <w:t>потребности в</w:t>
      </w:r>
      <w:r w:rsidRPr="00D93298">
        <w:rPr>
          <w:rFonts w:ascii="Times New Roman" w:hAnsi="Times New Roman"/>
          <w:sz w:val="28"/>
          <w:szCs w:val="28"/>
        </w:rPr>
        <w:t xml:space="preserve"> сырь</w:t>
      </w:r>
      <w:r>
        <w:rPr>
          <w:rFonts w:ascii="Times New Roman" w:hAnsi="Times New Roman"/>
          <w:sz w:val="28"/>
          <w:szCs w:val="28"/>
        </w:rPr>
        <w:t>е</w:t>
      </w:r>
      <w:r w:rsidRPr="00D93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(молоко сырое, мясо КРС и т. д.) </w:t>
      </w:r>
      <w:r w:rsidRPr="00D93298">
        <w:rPr>
          <w:rFonts w:ascii="Times New Roman" w:hAnsi="Times New Roman"/>
          <w:sz w:val="28"/>
          <w:szCs w:val="28"/>
        </w:rPr>
        <w:t>для производства готовой продукции, тонн</w:t>
      </w:r>
    </w:p>
    <w:p w:rsidR="005964C3" w:rsidRPr="00D93298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4"/>
        <w:gridCol w:w="1194"/>
        <w:gridCol w:w="1314"/>
      </w:tblGrid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сырья 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Молочная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продукция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пересчете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Мясная 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родукция</w:t>
            </w:r>
          </w:p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полуфабрикаты из мяса заморо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женные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олуфабрикаты из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мяса</w:t>
            </w:r>
            <w:proofErr w:type="gramEnd"/>
            <w:r w:rsidRPr="006126D1">
              <w:rPr>
                <w:rFonts w:ascii="Times New Roman" w:hAnsi="Times New Roman"/>
                <w:sz w:val="20"/>
                <w:szCs w:val="20"/>
              </w:rPr>
              <w:t xml:space="preserve"> охла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жденного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олбасные изделия и копчености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39F1" w:rsidRDefault="000139F1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AC2" w:rsidRDefault="001B7AC2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B7AC2" w:rsidSect="005964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Далее следует остановиться на этапах работ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 xml:space="preserve">по </w:t>
      </w:r>
      <w:r w:rsidR="003E2C76">
        <w:rPr>
          <w:rFonts w:ascii="Times New Roman" w:hAnsi="Times New Roman"/>
          <w:sz w:val="28"/>
          <w:szCs w:val="28"/>
        </w:rPr>
        <w:t>использованию сре</w:t>
      </w:r>
      <w:proofErr w:type="gramStart"/>
      <w:r w:rsidR="003E2C76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>
        <w:rPr>
          <w:rFonts w:ascii="Times New Roman" w:hAnsi="Times New Roman"/>
          <w:sz w:val="28"/>
          <w:szCs w:val="28"/>
        </w:rPr>
        <w:t>анта «Агростартап»</w:t>
      </w:r>
      <w:r w:rsidR="00AA152B">
        <w:rPr>
          <w:rFonts w:ascii="Times New Roman" w:hAnsi="Times New Roman"/>
          <w:sz w:val="28"/>
          <w:szCs w:val="28"/>
        </w:rPr>
        <w:t xml:space="preserve"> </w:t>
      </w:r>
      <w:r w:rsidRPr="00E469C3">
        <w:rPr>
          <w:rFonts w:ascii="Times New Roman" w:hAnsi="Times New Roman"/>
          <w:sz w:val="28"/>
          <w:szCs w:val="28"/>
        </w:rPr>
        <w:t xml:space="preserve">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42597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3E2C76" w:rsidP="00AA1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«Агростартап»</w:t>
            </w:r>
            <w:r w:rsidR="00AA15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3E2C76" w:rsidRPr="004E1247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4E1247">
        <w:rPr>
          <w:rFonts w:ascii="Times New Roman" w:hAnsi="Times New Roman"/>
          <w:sz w:val="28"/>
          <w:szCs w:val="28"/>
        </w:rPr>
        <w:t xml:space="preserve">до </w:t>
      </w:r>
      <w:r w:rsidR="003E2C76">
        <w:rPr>
          <w:rFonts w:ascii="Times New Roman" w:hAnsi="Times New Roman"/>
          <w:sz w:val="28"/>
          <w:szCs w:val="28"/>
        </w:rPr>
        <w:t xml:space="preserve">внесения </w:t>
      </w:r>
      <w:r w:rsidR="003E2C76" w:rsidRPr="004E1247">
        <w:rPr>
          <w:rFonts w:ascii="Times New Roman" w:hAnsi="Times New Roman"/>
          <w:sz w:val="28"/>
          <w:szCs w:val="28"/>
        </w:rPr>
        <w:t>сре</w:t>
      </w:r>
      <w:proofErr w:type="gramStart"/>
      <w:r w:rsidR="003E2C76" w:rsidRPr="004E1247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 w:rsidRPr="004E1247">
        <w:rPr>
          <w:rFonts w:ascii="Times New Roman" w:hAnsi="Times New Roman"/>
          <w:sz w:val="28"/>
          <w:szCs w:val="28"/>
        </w:rPr>
        <w:t>анта</w:t>
      </w:r>
      <w:r w:rsidR="003E2C76">
        <w:rPr>
          <w:rFonts w:ascii="Times New Roman" w:hAnsi="Times New Roman"/>
          <w:sz w:val="28"/>
          <w:szCs w:val="28"/>
        </w:rPr>
        <w:t xml:space="preserve"> «Агростартап»</w:t>
      </w:r>
      <w:r w:rsidR="003E2C76" w:rsidRPr="004E1247">
        <w:rPr>
          <w:rFonts w:ascii="Times New Roman" w:hAnsi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>(таблица 1</w:t>
      </w:r>
      <w:r w:rsidR="003E2C76">
        <w:rPr>
          <w:rFonts w:ascii="Times New Roman" w:hAnsi="Times New Roman"/>
          <w:sz w:val="28"/>
          <w:szCs w:val="28"/>
        </w:rPr>
        <w:t>6</w:t>
      </w:r>
      <w:r w:rsidR="003E2C76" w:rsidRPr="00E469C3">
        <w:rPr>
          <w:rFonts w:ascii="Times New Roman" w:hAnsi="Times New Roman"/>
          <w:sz w:val="28"/>
          <w:szCs w:val="28"/>
        </w:rPr>
        <w:t>).</w:t>
      </w: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52B" w:rsidRPr="00E469C3" w:rsidRDefault="00AA152B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A00978" w:rsidRDefault="00A00978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719"/>
        <w:gridCol w:w="616"/>
        <w:gridCol w:w="616"/>
        <w:gridCol w:w="616"/>
        <w:gridCol w:w="616"/>
      </w:tblGrid>
      <w:tr w:rsidR="00A40929" w:rsidRPr="00A00978" w:rsidTr="00A40929">
        <w:trPr>
          <w:jc w:val="center"/>
        </w:trPr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845" w:type="dxa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40929" w:rsidP="00543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="00A00978"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40929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A00978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планированию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производства продукции, например, для перерабатывающего кооператива будут зависеть </w:t>
      </w:r>
      <w:proofErr w:type="gramStart"/>
      <w:r w:rsidRPr="00D603FB">
        <w:rPr>
          <w:rFonts w:ascii="Times New Roman" w:hAnsi="Times New Roman"/>
          <w:sz w:val="28"/>
          <w:szCs w:val="28"/>
        </w:rPr>
        <w:t>от</w:t>
      </w:r>
      <w:proofErr w:type="gramEnd"/>
      <w:r w:rsidRPr="00D603FB">
        <w:rPr>
          <w:rFonts w:ascii="Times New Roman" w:hAnsi="Times New Roman"/>
          <w:sz w:val="28"/>
          <w:szCs w:val="28"/>
        </w:rPr>
        <w:t>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продаж </w:t>
      </w:r>
      <w:r w:rsidR="00943FBF">
        <w:rPr>
          <w:rFonts w:ascii="Times New Roman" w:hAnsi="Times New Roman"/>
          <w:sz w:val="28"/>
          <w:szCs w:val="28"/>
        </w:rPr>
        <w:t xml:space="preserve">и закуп сырья </w:t>
      </w:r>
      <w:r w:rsidRPr="00D603FB">
        <w:rPr>
          <w:rFonts w:ascii="Times New Roman" w:hAnsi="Times New Roman"/>
          <w:sz w:val="28"/>
          <w:szCs w:val="28"/>
        </w:rPr>
        <w:t xml:space="preserve">были спланированы в разделе </w:t>
      </w:r>
      <w:r w:rsidR="00F30908">
        <w:rPr>
          <w:rFonts w:ascii="Times New Roman" w:hAnsi="Times New Roman"/>
          <w:sz w:val="28"/>
          <w:szCs w:val="28"/>
        </w:rPr>
        <w:t>4</w:t>
      </w:r>
      <w:r w:rsidRPr="00D603FB">
        <w:rPr>
          <w:rFonts w:ascii="Times New Roman" w:hAnsi="Times New Roman"/>
          <w:sz w:val="28"/>
          <w:szCs w:val="28"/>
        </w:rPr>
        <w:t xml:space="preserve">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</w:t>
      </w:r>
      <w:proofErr w:type="gramStart"/>
      <w:r w:rsidRPr="00D603FB">
        <w:rPr>
          <w:rFonts w:ascii="Times New Roman" w:hAnsi="Times New Roman"/>
          <w:sz w:val="28"/>
          <w:szCs w:val="28"/>
        </w:rPr>
        <w:t>дств в с</w:t>
      </w:r>
      <w:proofErr w:type="gramEnd"/>
      <w:r w:rsidRPr="00D603FB">
        <w:rPr>
          <w:rFonts w:ascii="Times New Roman" w:hAnsi="Times New Roman"/>
          <w:sz w:val="28"/>
          <w:szCs w:val="28"/>
        </w:rPr>
        <w:t xml:space="preserve">оответствии с разделом </w:t>
      </w:r>
      <w:r w:rsidR="00F30908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бизнес-плана. Также планируется износ основных производственных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543CCD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стр.1 – стр.2 + стр.3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стр.4 – стр.5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определенной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AF4993" w:rsidRDefault="00AF499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</w:t>
      </w:r>
      <w:r w:rsidRPr="00AF4993">
        <w:rPr>
          <w:rFonts w:ascii="Times New Roman" w:hAnsi="Times New Roman"/>
          <w:sz w:val="28"/>
          <w:szCs w:val="28"/>
        </w:rPr>
        <w:t xml:space="preserve">– Расчет </w:t>
      </w:r>
      <w:r w:rsidR="00320999" w:rsidRPr="00AF4993">
        <w:rPr>
          <w:rFonts w:ascii="Times New Roman" w:hAnsi="Times New Roman"/>
          <w:sz w:val="28"/>
          <w:szCs w:val="28"/>
        </w:rPr>
        <w:t xml:space="preserve">годового </w:t>
      </w:r>
      <w:r w:rsidRPr="00AF499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35775F" w:rsidRPr="0035775F" w:rsidTr="00F30908">
        <w:trPr>
          <w:tblHeader/>
        </w:trPr>
        <w:tc>
          <w:tcPr>
            <w:tcW w:w="157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</w:t>
            </w:r>
          </w:p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плата, руб.</w:t>
            </w:r>
          </w:p>
        </w:tc>
        <w:tc>
          <w:tcPr>
            <w:tcW w:w="41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………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5F" w:rsidRDefault="0035775F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Pr="00AA152B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</w:t>
      </w:r>
      <w:r w:rsidRPr="00AA152B">
        <w:rPr>
          <w:rFonts w:ascii="Times New Roman" w:hAnsi="Times New Roman"/>
          <w:spacing w:val="-4"/>
          <w:sz w:val="28"/>
          <w:szCs w:val="28"/>
        </w:rPr>
        <w:t xml:space="preserve">(технологии оказания услуг) и может отличаться </w:t>
      </w:r>
      <w:proofErr w:type="gramStart"/>
      <w:r w:rsidRPr="00AA152B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AA152B">
        <w:rPr>
          <w:rFonts w:ascii="Times New Roman" w:hAnsi="Times New Roman"/>
          <w:spacing w:val="-4"/>
          <w:sz w:val="28"/>
          <w:szCs w:val="28"/>
        </w:rPr>
        <w:t xml:space="preserve"> представленного в таблице</w:t>
      </w:r>
      <w:r w:rsidR="0095364B" w:rsidRPr="00AA152B">
        <w:rPr>
          <w:rFonts w:ascii="Times New Roman" w:hAnsi="Times New Roman"/>
          <w:spacing w:val="-4"/>
          <w:sz w:val="28"/>
          <w:szCs w:val="28"/>
        </w:rPr>
        <w:t xml:space="preserve"> 1</w:t>
      </w:r>
      <w:r w:rsidR="00242597" w:rsidRPr="00AA152B">
        <w:rPr>
          <w:rFonts w:ascii="Times New Roman" w:hAnsi="Times New Roman"/>
          <w:spacing w:val="-4"/>
          <w:sz w:val="28"/>
          <w:szCs w:val="28"/>
        </w:rPr>
        <w:t>9</w:t>
      </w:r>
      <w:r w:rsidRPr="00AA152B">
        <w:rPr>
          <w:rFonts w:ascii="Times New Roman" w:hAnsi="Times New Roman"/>
          <w:spacing w:val="-4"/>
          <w:sz w:val="28"/>
          <w:szCs w:val="28"/>
        </w:rPr>
        <w:t>.</w:t>
      </w:r>
    </w:p>
    <w:p w:rsidR="004661A4" w:rsidRPr="00AA152B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9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C391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2275" w:type="pct"/>
            <w:gridSpan w:val="2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326A4" w:rsidRPr="008F3F23" w:rsidRDefault="00B3603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3E2C76" w:rsidRPr="003E2C76" w:rsidRDefault="003E2C76" w:rsidP="00AC58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При этом также важно указать соотношение источников финансирования по каждому виду приобретений и учесть финансирование за счет суммы гранта «Агростартап» (таблица 20).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3E2C76" w:rsidRPr="003E2C76" w:rsidRDefault="003E2C76" w:rsidP="003E2C76">
      <w:pPr>
        <w:spacing w:after="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Таблица 20 – Источники финансирования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3E2C76" w:rsidRPr="00B91C3D" w:rsidTr="003E2C76">
        <w:trPr>
          <w:jc w:val="center"/>
        </w:trPr>
        <w:tc>
          <w:tcPr>
            <w:tcW w:w="1316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3E2C76" w:rsidRPr="00B91C3D" w:rsidTr="003E2C76">
        <w:trPr>
          <w:trHeight w:val="343"/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3E2C76" w:rsidRPr="00B36036" w:rsidTr="003E2C76">
        <w:trPr>
          <w:jc w:val="center"/>
        </w:trPr>
        <w:tc>
          <w:tcPr>
            <w:tcW w:w="1316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C76" w:rsidRDefault="003E2C76" w:rsidP="003E2C7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</w:t>
      </w:r>
      <w:r w:rsidR="003E2C76">
        <w:rPr>
          <w:rFonts w:ascii="Times New Roman" w:hAnsi="Times New Roman"/>
          <w:sz w:val="28"/>
          <w:szCs w:val="24"/>
        </w:rPr>
        <w:t> </w:t>
      </w:r>
      <w:r w:rsidRPr="008F025E">
        <w:rPr>
          <w:rFonts w:ascii="Times New Roman" w:hAnsi="Times New Roman"/>
          <w:sz w:val="28"/>
          <w:szCs w:val="24"/>
        </w:rPr>
        <w:t>экономической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 xml:space="preserve">В этом разделе в стоимостном выражении обобщаются результаты принятых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показателями, представленными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сжатой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</w:t>
      </w:r>
      <w:r w:rsidR="00820963">
        <w:rPr>
          <w:rFonts w:ascii="Times New Roman" w:hAnsi="Times New Roman"/>
          <w:sz w:val="28"/>
          <w:szCs w:val="24"/>
        </w:rPr>
        <w:t>1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8"/>
        </w:rPr>
        <w:t>1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кооперативом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хозяйств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2F658A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 xml:space="preserve"> – </w:t>
      </w:r>
      <w:r w:rsidRPr="002F658A">
        <w:rPr>
          <w:rFonts w:ascii="Times New Roman" w:hAnsi="Times New Roman"/>
          <w:sz w:val="28"/>
          <w:szCs w:val="28"/>
        </w:rPr>
        <w:t>Финансовый результат дея</w:t>
      </w:r>
      <w:r w:rsidR="0036295B" w:rsidRPr="002F658A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387"/>
        <w:gridCol w:w="958"/>
        <w:gridCol w:w="958"/>
        <w:gridCol w:w="958"/>
        <w:gridCol w:w="958"/>
        <w:gridCol w:w="966"/>
      </w:tblGrid>
      <w:tr w:rsidR="0080347D" w:rsidRPr="002F658A" w:rsidTr="00A40929">
        <w:tc>
          <w:tcPr>
            <w:tcW w:w="340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65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65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4" w:type="pct"/>
            <w:gridSpan w:val="5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F658A" w:rsidTr="00A40929">
        <w:tc>
          <w:tcPr>
            <w:tcW w:w="340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 xml:space="preserve">Выручка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9F7B09" w:rsidRPr="002F658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0347D" w:rsidRPr="002F658A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Себестоимость продаж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, кроме коммерческих и управленческих расходов и </w:t>
            </w:r>
            <w:r w:rsidR="00F30908">
              <w:rPr>
                <w:rFonts w:ascii="Times New Roman" w:hAnsi="Times New Roman"/>
                <w:i/>
                <w:sz w:val="24"/>
                <w:szCs w:val="24"/>
              </w:rPr>
              <w:t>прочих расходов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0347D" w:rsidRPr="008C202E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Коммерческие и управленческие расходы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447CF5" w:rsidRPr="002F658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9D7423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80347D" w:rsidRPr="008A61D4" w:rsidRDefault="0080347D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80347D" w:rsidRPr="008A61D4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80347D" w:rsidRPr="008A61D4" w:rsidRDefault="0080347D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2</w:t>
            </w:r>
            <w:r w:rsidR="00C1375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кооператива для осуществления своей деятельности дает планирование движения денежных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расходования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реализованную продукцию или услуги, времени задержки платежей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Денежный поток состоит из потоков от отдельных видов деятельности: от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 xml:space="preserve">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кооператива содержание денежных потоков для данных видов дея</w:t>
      </w:r>
      <w:r w:rsidR="008B3C76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капитала, затраты на пусконаладочные работы, расходы на формирование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затраты на возврат и обслуживание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где </w:t>
      </w:r>
      <w:proofErr w:type="spellStart"/>
      <w:r w:rsidRPr="00720AC3">
        <w:rPr>
          <w:rFonts w:ascii="Times New Roman" w:hAnsi="Times New Roman"/>
          <w:sz w:val="28"/>
          <w:szCs w:val="24"/>
        </w:rPr>
        <w:t>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5"/>
        <w:gridCol w:w="1029"/>
        <w:gridCol w:w="1029"/>
        <w:gridCol w:w="834"/>
        <w:gridCol w:w="1070"/>
        <w:gridCol w:w="1037"/>
      </w:tblGrid>
      <w:tr w:rsidR="00206329" w:rsidRPr="00206329" w:rsidTr="00A40929">
        <w:tc>
          <w:tcPr>
            <w:tcW w:w="2464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6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2464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F6D12" w:rsidRPr="00206329" w:rsidTr="00A40929">
        <w:tc>
          <w:tcPr>
            <w:tcW w:w="2464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A40929">
        <w:tc>
          <w:tcPr>
            <w:tcW w:w="2464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B33693">
              <w:rPr>
                <w:rFonts w:ascii="Times New Roman" w:hAnsi="Times New Roman"/>
                <w:sz w:val="24"/>
                <w:szCs w:val="24"/>
              </w:rPr>
              <w:t xml:space="preserve">внереализационные </w:t>
            </w:r>
            <w:r w:rsidRPr="00153C42">
              <w:rPr>
                <w:rFonts w:ascii="Times New Roman" w:hAnsi="Times New Roman"/>
                <w:sz w:val="24"/>
                <w:szCs w:val="24"/>
              </w:rPr>
              <w:t>доходы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  <w:proofErr w:type="gramEnd"/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B33693" w:rsidP="00B33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Производственные затраты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93">
              <w:rPr>
                <w:rFonts w:ascii="Times New Roman" w:hAnsi="Times New Roman"/>
                <w:sz w:val="24"/>
                <w:szCs w:val="24"/>
              </w:rPr>
              <w:t>Доходы от реализации нематериальных активов</w:t>
            </w:r>
            <w:r>
              <w:rPr>
                <w:rFonts w:ascii="Times New Roman" w:hAnsi="Times New Roman"/>
                <w:sz w:val="24"/>
                <w:szCs w:val="24"/>
              </w:rPr>
              <w:t>, основных средств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дивиденды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приобретение нематериальных активов, основных средств (в том числе монтаж оборудования и реконструкция), финансовых активов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996F6A" w:rsidP="00996F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Паевые  взносы членов кооператива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Кооперативные выплаты (-)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кооператива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Если расчеты ведутся в постоянных ценах, то инфляция в ставку дисконтирования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периодом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1810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F328E" w:rsidRPr="00206329" w:rsidTr="00A409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погодно-климатическим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033EE3" w:rsidRDefault="00033EE3" w:rsidP="00033EE3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033EE3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10" w:rsidRDefault="00F26B10" w:rsidP="008E7E62">
      <w:pPr>
        <w:spacing w:after="0" w:line="240" w:lineRule="auto"/>
      </w:pPr>
      <w:r>
        <w:separator/>
      </w:r>
    </w:p>
  </w:endnote>
  <w:endnote w:type="continuationSeparator" w:id="0">
    <w:p w:rsidR="00F26B10" w:rsidRDefault="00F26B1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10" w:rsidRDefault="00F26B10" w:rsidP="008E7E62">
      <w:pPr>
        <w:spacing w:after="0" w:line="240" w:lineRule="auto"/>
      </w:pPr>
      <w:r>
        <w:separator/>
      </w:r>
    </w:p>
  </w:footnote>
  <w:footnote w:type="continuationSeparator" w:id="0">
    <w:p w:rsidR="00F26B10" w:rsidRDefault="00F26B1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569805"/>
      <w:docPartObj>
        <w:docPartGallery w:val="Page Numbers (Top of Page)"/>
        <w:docPartUnique/>
      </w:docPartObj>
    </w:sdtPr>
    <w:sdtContent>
      <w:p w:rsidR="004204B8" w:rsidRDefault="00696342">
        <w:pPr>
          <w:pStyle w:val="a3"/>
          <w:jc w:val="center"/>
        </w:pPr>
        <w:fldSimple w:instr="PAGE   \* MERGEFORMAT">
          <w:r w:rsidR="00252F4C">
            <w:rPr>
              <w:noProof/>
            </w:rPr>
            <w:t>3</w:t>
          </w:r>
        </w:fldSimple>
      </w:p>
    </w:sdtContent>
  </w:sdt>
  <w:p w:rsidR="004204B8" w:rsidRDefault="004204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B8" w:rsidRDefault="004204B8">
    <w:pPr>
      <w:pStyle w:val="a3"/>
      <w:jc w:val="center"/>
    </w:pPr>
  </w:p>
  <w:p w:rsidR="004204B8" w:rsidRDefault="004204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01516F0"/>
    <w:multiLevelType w:val="hybridMultilevel"/>
    <w:tmpl w:val="5C2EE438"/>
    <w:lvl w:ilvl="0" w:tplc="21AE9B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847924"/>
    <w:multiLevelType w:val="hybridMultilevel"/>
    <w:tmpl w:val="EA90253A"/>
    <w:lvl w:ilvl="0" w:tplc="57D28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C33AE"/>
    <w:multiLevelType w:val="hybridMultilevel"/>
    <w:tmpl w:val="399CA660"/>
    <w:lvl w:ilvl="0" w:tplc="2B0028B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9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3"/>
  </w:num>
  <w:num w:numId="11">
    <w:abstractNumId w:val="4"/>
  </w:num>
  <w:num w:numId="12">
    <w:abstractNumId w:val="25"/>
  </w:num>
  <w:num w:numId="13">
    <w:abstractNumId w:val="5"/>
  </w:num>
  <w:num w:numId="14">
    <w:abstractNumId w:val="22"/>
  </w:num>
  <w:num w:numId="15">
    <w:abstractNumId w:val="24"/>
  </w:num>
  <w:num w:numId="16">
    <w:abstractNumId w:val="0"/>
  </w:num>
  <w:num w:numId="17">
    <w:abstractNumId w:val="2"/>
  </w:num>
  <w:num w:numId="18">
    <w:abstractNumId w:val="7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1"/>
  </w:num>
  <w:num w:numId="24">
    <w:abstractNumId w:val="6"/>
  </w:num>
  <w:num w:numId="25">
    <w:abstractNumId w:val="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56"/>
    <w:rsid w:val="00000781"/>
    <w:rsid w:val="00005913"/>
    <w:rsid w:val="000079CB"/>
    <w:rsid w:val="00010A7C"/>
    <w:rsid w:val="000113ED"/>
    <w:rsid w:val="000139F1"/>
    <w:rsid w:val="00021F01"/>
    <w:rsid w:val="00025C56"/>
    <w:rsid w:val="00025F67"/>
    <w:rsid w:val="00027970"/>
    <w:rsid w:val="00033EE3"/>
    <w:rsid w:val="0004077B"/>
    <w:rsid w:val="00042C57"/>
    <w:rsid w:val="0004504B"/>
    <w:rsid w:val="00060F41"/>
    <w:rsid w:val="00067BA8"/>
    <w:rsid w:val="000720E2"/>
    <w:rsid w:val="0007404F"/>
    <w:rsid w:val="00074823"/>
    <w:rsid w:val="000842E9"/>
    <w:rsid w:val="000843DD"/>
    <w:rsid w:val="0009429E"/>
    <w:rsid w:val="000A040E"/>
    <w:rsid w:val="000A41BA"/>
    <w:rsid w:val="000B0589"/>
    <w:rsid w:val="000B68F7"/>
    <w:rsid w:val="000C3592"/>
    <w:rsid w:val="000C7270"/>
    <w:rsid w:val="000D2E1F"/>
    <w:rsid w:val="000D4CC5"/>
    <w:rsid w:val="000D5683"/>
    <w:rsid w:val="000D720D"/>
    <w:rsid w:val="000E1533"/>
    <w:rsid w:val="000E4111"/>
    <w:rsid w:val="000E558E"/>
    <w:rsid w:val="0010512E"/>
    <w:rsid w:val="001123E0"/>
    <w:rsid w:val="00112897"/>
    <w:rsid w:val="0012032B"/>
    <w:rsid w:val="00121BBD"/>
    <w:rsid w:val="001348C5"/>
    <w:rsid w:val="00141643"/>
    <w:rsid w:val="00142073"/>
    <w:rsid w:val="00147F27"/>
    <w:rsid w:val="00150AFD"/>
    <w:rsid w:val="00151D86"/>
    <w:rsid w:val="00153C42"/>
    <w:rsid w:val="00156CC3"/>
    <w:rsid w:val="001636C6"/>
    <w:rsid w:val="001667C0"/>
    <w:rsid w:val="00167674"/>
    <w:rsid w:val="00167D00"/>
    <w:rsid w:val="00182301"/>
    <w:rsid w:val="001837ED"/>
    <w:rsid w:val="001A0CB9"/>
    <w:rsid w:val="001A4950"/>
    <w:rsid w:val="001A7254"/>
    <w:rsid w:val="001B008E"/>
    <w:rsid w:val="001B7AC2"/>
    <w:rsid w:val="001C00C3"/>
    <w:rsid w:val="001C09CB"/>
    <w:rsid w:val="001C7C52"/>
    <w:rsid w:val="001F4403"/>
    <w:rsid w:val="001F6D12"/>
    <w:rsid w:val="00204CEF"/>
    <w:rsid w:val="00205B5A"/>
    <w:rsid w:val="00206329"/>
    <w:rsid w:val="00207EEF"/>
    <w:rsid w:val="0021074E"/>
    <w:rsid w:val="00211E05"/>
    <w:rsid w:val="00215FA3"/>
    <w:rsid w:val="002173F8"/>
    <w:rsid w:val="00224466"/>
    <w:rsid w:val="002249CA"/>
    <w:rsid w:val="00231E76"/>
    <w:rsid w:val="002326A4"/>
    <w:rsid w:val="002413C4"/>
    <w:rsid w:val="00242597"/>
    <w:rsid w:val="00243638"/>
    <w:rsid w:val="00247948"/>
    <w:rsid w:val="00252F4C"/>
    <w:rsid w:val="002543C6"/>
    <w:rsid w:val="002648B3"/>
    <w:rsid w:val="00267BB6"/>
    <w:rsid w:val="00275B68"/>
    <w:rsid w:val="002925BA"/>
    <w:rsid w:val="0029675D"/>
    <w:rsid w:val="002A20EC"/>
    <w:rsid w:val="002B10ED"/>
    <w:rsid w:val="002B2B3B"/>
    <w:rsid w:val="002C5E85"/>
    <w:rsid w:val="002D42E4"/>
    <w:rsid w:val="002E665D"/>
    <w:rsid w:val="002F44E2"/>
    <w:rsid w:val="002F51C7"/>
    <w:rsid w:val="002F52CC"/>
    <w:rsid w:val="002F658A"/>
    <w:rsid w:val="00311A53"/>
    <w:rsid w:val="00311B9B"/>
    <w:rsid w:val="003133BB"/>
    <w:rsid w:val="00313709"/>
    <w:rsid w:val="00320999"/>
    <w:rsid w:val="00320C04"/>
    <w:rsid w:val="00323E9D"/>
    <w:rsid w:val="00342652"/>
    <w:rsid w:val="00345144"/>
    <w:rsid w:val="003551AA"/>
    <w:rsid w:val="0035775F"/>
    <w:rsid w:val="00361FA8"/>
    <w:rsid w:val="0036295B"/>
    <w:rsid w:val="00363B40"/>
    <w:rsid w:val="0038669C"/>
    <w:rsid w:val="00386736"/>
    <w:rsid w:val="00386891"/>
    <w:rsid w:val="00387EC6"/>
    <w:rsid w:val="003B2300"/>
    <w:rsid w:val="003B581E"/>
    <w:rsid w:val="003B5CE1"/>
    <w:rsid w:val="003C0552"/>
    <w:rsid w:val="003C22BE"/>
    <w:rsid w:val="003C61A4"/>
    <w:rsid w:val="003D6841"/>
    <w:rsid w:val="003E02F2"/>
    <w:rsid w:val="003E2C76"/>
    <w:rsid w:val="003E3685"/>
    <w:rsid w:val="003F02D6"/>
    <w:rsid w:val="003F09EE"/>
    <w:rsid w:val="003F1DB9"/>
    <w:rsid w:val="003F3AAC"/>
    <w:rsid w:val="004067C5"/>
    <w:rsid w:val="004170C7"/>
    <w:rsid w:val="00417A69"/>
    <w:rsid w:val="004204B8"/>
    <w:rsid w:val="004239E6"/>
    <w:rsid w:val="00430770"/>
    <w:rsid w:val="00431DF8"/>
    <w:rsid w:val="004432C8"/>
    <w:rsid w:val="00447CF5"/>
    <w:rsid w:val="00452EEB"/>
    <w:rsid w:val="00462BCE"/>
    <w:rsid w:val="004638FA"/>
    <w:rsid w:val="00464E0E"/>
    <w:rsid w:val="00465D4D"/>
    <w:rsid w:val="004661A4"/>
    <w:rsid w:val="0046781A"/>
    <w:rsid w:val="004704EF"/>
    <w:rsid w:val="004757C0"/>
    <w:rsid w:val="0048704A"/>
    <w:rsid w:val="004A5137"/>
    <w:rsid w:val="004B6AEE"/>
    <w:rsid w:val="004B6BF7"/>
    <w:rsid w:val="004C1920"/>
    <w:rsid w:val="004C1D81"/>
    <w:rsid w:val="004C6854"/>
    <w:rsid w:val="004D7C05"/>
    <w:rsid w:val="004E1AEB"/>
    <w:rsid w:val="004E3D4D"/>
    <w:rsid w:val="0052427F"/>
    <w:rsid w:val="005347ED"/>
    <w:rsid w:val="00534D57"/>
    <w:rsid w:val="00542C29"/>
    <w:rsid w:val="00543CCD"/>
    <w:rsid w:val="00544064"/>
    <w:rsid w:val="00544839"/>
    <w:rsid w:val="0054521A"/>
    <w:rsid w:val="00551892"/>
    <w:rsid w:val="00554356"/>
    <w:rsid w:val="00561CB2"/>
    <w:rsid w:val="00566253"/>
    <w:rsid w:val="00570B15"/>
    <w:rsid w:val="00576E84"/>
    <w:rsid w:val="0059437E"/>
    <w:rsid w:val="00594A0F"/>
    <w:rsid w:val="005964C3"/>
    <w:rsid w:val="005A3A45"/>
    <w:rsid w:val="005B20D9"/>
    <w:rsid w:val="005B39B7"/>
    <w:rsid w:val="005C0DBC"/>
    <w:rsid w:val="005C2D5E"/>
    <w:rsid w:val="005C4E08"/>
    <w:rsid w:val="005D5644"/>
    <w:rsid w:val="005D5C05"/>
    <w:rsid w:val="005D5E3A"/>
    <w:rsid w:val="005D7115"/>
    <w:rsid w:val="005E367C"/>
    <w:rsid w:val="005E6FC8"/>
    <w:rsid w:val="005E769E"/>
    <w:rsid w:val="005E7739"/>
    <w:rsid w:val="005F328E"/>
    <w:rsid w:val="005F4003"/>
    <w:rsid w:val="00601255"/>
    <w:rsid w:val="00602C1C"/>
    <w:rsid w:val="00603ADD"/>
    <w:rsid w:val="00606425"/>
    <w:rsid w:val="006126D1"/>
    <w:rsid w:val="00623513"/>
    <w:rsid w:val="00623B41"/>
    <w:rsid w:val="00635C3B"/>
    <w:rsid w:val="0065539E"/>
    <w:rsid w:val="0066321C"/>
    <w:rsid w:val="00663853"/>
    <w:rsid w:val="006678B0"/>
    <w:rsid w:val="00670D66"/>
    <w:rsid w:val="006811C7"/>
    <w:rsid w:val="00687570"/>
    <w:rsid w:val="0069591D"/>
    <w:rsid w:val="00696342"/>
    <w:rsid w:val="006A2DC9"/>
    <w:rsid w:val="006A50DB"/>
    <w:rsid w:val="006A61AE"/>
    <w:rsid w:val="006B1DD2"/>
    <w:rsid w:val="006B2146"/>
    <w:rsid w:val="006C104F"/>
    <w:rsid w:val="006C5250"/>
    <w:rsid w:val="006D7D42"/>
    <w:rsid w:val="006D7E49"/>
    <w:rsid w:val="006E324E"/>
    <w:rsid w:val="007076E2"/>
    <w:rsid w:val="007201F9"/>
    <w:rsid w:val="00720AC3"/>
    <w:rsid w:val="007257A0"/>
    <w:rsid w:val="0073074C"/>
    <w:rsid w:val="00736973"/>
    <w:rsid w:val="00753D3E"/>
    <w:rsid w:val="00754190"/>
    <w:rsid w:val="00755629"/>
    <w:rsid w:val="00755CF1"/>
    <w:rsid w:val="007625FE"/>
    <w:rsid w:val="0077365B"/>
    <w:rsid w:val="0077515C"/>
    <w:rsid w:val="00781C18"/>
    <w:rsid w:val="00785098"/>
    <w:rsid w:val="00793B4C"/>
    <w:rsid w:val="007A022B"/>
    <w:rsid w:val="007A14AB"/>
    <w:rsid w:val="007B5E63"/>
    <w:rsid w:val="007B794D"/>
    <w:rsid w:val="007D12B9"/>
    <w:rsid w:val="007D721B"/>
    <w:rsid w:val="007F2D46"/>
    <w:rsid w:val="0080347D"/>
    <w:rsid w:val="00812056"/>
    <w:rsid w:val="008160FD"/>
    <w:rsid w:val="00820963"/>
    <w:rsid w:val="0082777E"/>
    <w:rsid w:val="00846CFD"/>
    <w:rsid w:val="008532CA"/>
    <w:rsid w:val="00857308"/>
    <w:rsid w:val="00874627"/>
    <w:rsid w:val="008779F8"/>
    <w:rsid w:val="00877B1F"/>
    <w:rsid w:val="00877EE9"/>
    <w:rsid w:val="00882551"/>
    <w:rsid w:val="00887B57"/>
    <w:rsid w:val="008955C6"/>
    <w:rsid w:val="008A61D4"/>
    <w:rsid w:val="008B3C76"/>
    <w:rsid w:val="008C191D"/>
    <w:rsid w:val="008C202E"/>
    <w:rsid w:val="008D2E6D"/>
    <w:rsid w:val="008D5CAF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26129"/>
    <w:rsid w:val="00943FBF"/>
    <w:rsid w:val="0095364B"/>
    <w:rsid w:val="009539D0"/>
    <w:rsid w:val="00954491"/>
    <w:rsid w:val="0096692E"/>
    <w:rsid w:val="00973013"/>
    <w:rsid w:val="0097393B"/>
    <w:rsid w:val="00974E2F"/>
    <w:rsid w:val="00977D1D"/>
    <w:rsid w:val="009802ED"/>
    <w:rsid w:val="00996F6A"/>
    <w:rsid w:val="009B38AA"/>
    <w:rsid w:val="009B45E1"/>
    <w:rsid w:val="009B6032"/>
    <w:rsid w:val="009B6544"/>
    <w:rsid w:val="009C0CD1"/>
    <w:rsid w:val="009C1F76"/>
    <w:rsid w:val="009D2655"/>
    <w:rsid w:val="009D60A0"/>
    <w:rsid w:val="009D7423"/>
    <w:rsid w:val="009E03FF"/>
    <w:rsid w:val="009E5A00"/>
    <w:rsid w:val="009E5F4E"/>
    <w:rsid w:val="009E7D53"/>
    <w:rsid w:val="009F7B09"/>
    <w:rsid w:val="00A00978"/>
    <w:rsid w:val="00A0233C"/>
    <w:rsid w:val="00A02D21"/>
    <w:rsid w:val="00A0453B"/>
    <w:rsid w:val="00A05E77"/>
    <w:rsid w:val="00A1647E"/>
    <w:rsid w:val="00A1771F"/>
    <w:rsid w:val="00A25AC4"/>
    <w:rsid w:val="00A31770"/>
    <w:rsid w:val="00A40929"/>
    <w:rsid w:val="00A4680D"/>
    <w:rsid w:val="00A632A9"/>
    <w:rsid w:val="00A637DA"/>
    <w:rsid w:val="00A653D0"/>
    <w:rsid w:val="00A71F68"/>
    <w:rsid w:val="00A7531F"/>
    <w:rsid w:val="00A81100"/>
    <w:rsid w:val="00A81F1B"/>
    <w:rsid w:val="00A82EC4"/>
    <w:rsid w:val="00A95F3C"/>
    <w:rsid w:val="00AA152B"/>
    <w:rsid w:val="00AB1935"/>
    <w:rsid w:val="00AC0162"/>
    <w:rsid w:val="00AC0DC7"/>
    <w:rsid w:val="00AC215E"/>
    <w:rsid w:val="00AC3916"/>
    <w:rsid w:val="00AC58E7"/>
    <w:rsid w:val="00AD2F81"/>
    <w:rsid w:val="00AD7DF3"/>
    <w:rsid w:val="00AE38B8"/>
    <w:rsid w:val="00AF2CBC"/>
    <w:rsid w:val="00AF31FD"/>
    <w:rsid w:val="00AF4993"/>
    <w:rsid w:val="00AF5743"/>
    <w:rsid w:val="00AF6262"/>
    <w:rsid w:val="00B03423"/>
    <w:rsid w:val="00B06275"/>
    <w:rsid w:val="00B10137"/>
    <w:rsid w:val="00B10698"/>
    <w:rsid w:val="00B137CD"/>
    <w:rsid w:val="00B1428B"/>
    <w:rsid w:val="00B14A5A"/>
    <w:rsid w:val="00B15752"/>
    <w:rsid w:val="00B165D2"/>
    <w:rsid w:val="00B2639A"/>
    <w:rsid w:val="00B317BD"/>
    <w:rsid w:val="00B33693"/>
    <w:rsid w:val="00B36036"/>
    <w:rsid w:val="00B401CE"/>
    <w:rsid w:val="00B47568"/>
    <w:rsid w:val="00B513B6"/>
    <w:rsid w:val="00B53D79"/>
    <w:rsid w:val="00B552F9"/>
    <w:rsid w:val="00B5571A"/>
    <w:rsid w:val="00B72BEA"/>
    <w:rsid w:val="00B75853"/>
    <w:rsid w:val="00B82D2C"/>
    <w:rsid w:val="00B92311"/>
    <w:rsid w:val="00B92ABB"/>
    <w:rsid w:val="00BB16F4"/>
    <w:rsid w:val="00BB4BBD"/>
    <w:rsid w:val="00BC0997"/>
    <w:rsid w:val="00BC100F"/>
    <w:rsid w:val="00BC3DC7"/>
    <w:rsid w:val="00BC5016"/>
    <w:rsid w:val="00BC7679"/>
    <w:rsid w:val="00BE3278"/>
    <w:rsid w:val="00BF2501"/>
    <w:rsid w:val="00BF4661"/>
    <w:rsid w:val="00C03109"/>
    <w:rsid w:val="00C04617"/>
    <w:rsid w:val="00C04CF5"/>
    <w:rsid w:val="00C04F8A"/>
    <w:rsid w:val="00C05911"/>
    <w:rsid w:val="00C1190E"/>
    <w:rsid w:val="00C13759"/>
    <w:rsid w:val="00C15162"/>
    <w:rsid w:val="00C21BFA"/>
    <w:rsid w:val="00C2405A"/>
    <w:rsid w:val="00C24C27"/>
    <w:rsid w:val="00C26D46"/>
    <w:rsid w:val="00C347D7"/>
    <w:rsid w:val="00C4261E"/>
    <w:rsid w:val="00C53E05"/>
    <w:rsid w:val="00C54AED"/>
    <w:rsid w:val="00C57971"/>
    <w:rsid w:val="00C60BED"/>
    <w:rsid w:val="00C63A6B"/>
    <w:rsid w:val="00C76C23"/>
    <w:rsid w:val="00C77B1E"/>
    <w:rsid w:val="00C82B83"/>
    <w:rsid w:val="00C87654"/>
    <w:rsid w:val="00C91502"/>
    <w:rsid w:val="00C92018"/>
    <w:rsid w:val="00C93920"/>
    <w:rsid w:val="00C96C68"/>
    <w:rsid w:val="00CA0CD7"/>
    <w:rsid w:val="00CA2061"/>
    <w:rsid w:val="00CA3E8C"/>
    <w:rsid w:val="00CA63CA"/>
    <w:rsid w:val="00CA7A87"/>
    <w:rsid w:val="00CB1AA8"/>
    <w:rsid w:val="00CC2CE1"/>
    <w:rsid w:val="00CC4F38"/>
    <w:rsid w:val="00CC7701"/>
    <w:rsid w:val="00CD2258"/>
    <w:rsid w:val="00CE444C"/>
    <w:rsid w:val="00CE50E7"/>
    <w:rsid w:val="00CF09B5"/>
    <w:rsid w:val="00CF7BA3"/>
    <w:rsid w:val="00D05A61"/>
    <w:rsid w:val="00D06EF9"/>
    <w:rsid w:val="00D12B93"/>
    <w:rsid w:val="00D132DB"/>
    <w:rsid w:val="00D16EDF"/>
    <w:rsid w:val="00D2173A"/>
    <w:rsid w:val="00D23D27"/>
    <w:rsid w:val="00D25DFC"/>
    <w:rsid w:val="00D31516"/>
    <w:rsid w:val="00D32CAE"/>
    <w:rsid w:val="00D3574B"/>
    <w:rsid w:val="00D40C64"/>
    <w:rsid w:val="00D4360B"/>
    <w:rsid w:val="00D457CD"/>
    <w:rsid w:val="00D46467"/>
    <w:rsid w:val="00D50126"/>
    <w:rsid w:val="00D51021"/>
    <w:rsid w:val="00D6017D"/>
    <w:rsid w:val="00D603FB"/>
    <w:rsid w:val="00D64492"/>
    <w:rsid w:val="00D66279"/>
    <w:rsid w:val="00D67450"/>
    <w:rsid w:val="00D67559"/>
    <w:rsid w:val="00D753ED"/>
    <w:rsid w:val="00D760EB"/>
    <w:rsid w:val="00D811EB"/>
    <w:rsid w:val="00D904B0"/>
    <w:rsid w:val="00D93298"/>
    <w:rsid w:val="00D94906"/>
    <w:rsid w:val="00DA2F37"/>
    <w:rsid w:val="00DB4A7B"/>
    <w:rsid w:val="00DB4A8C"/>
    <w:rsid w:val="00DB4D40"/>
    <w:rsid w:val="00DB4DA4"/>
    <w:rsid w:val="00DC7AD2"/>
    <w:rsid w:val="00DD06BC"/>
    <w:rsid w:val="00DD32D5"/>
    <w:rsid w:val="00DD6BEC"/>
    <w:rsid w:val="00DE0069"/>
    <w:rsid w:val="00DE1A68"/>
    <w:rsid w:val="00DF7420"/>
    <w:rsid w:val="00E03316"/>
    <w:rsid w:val="00E05386"/>
    <w:rsid w:val="00E238C4"/>
    <w:rsid w:val="00E23A3E"/>
    <w:rsid w:val="00E269EC"/>
    <w:rsid w:val="00E33298"/>
    <w:rsid w:val="00E469C3"/>
    <w:rsid w:val="00E557B1"/>
    <w:rsid w:val="00E57080"/>
    <w:rsid w:val="00E6011D"/>
    <w:rsid w:val="00E61F24"/>
    <w:rsid w:val="00E66721"/>
    <w:rsid w:val="00E760F1"/>
    <w:rsid w:val="00E765EC"/>
    <w:rsid w:val="00E920B1"/>
    <w:rsid w:val="00E921E3"/>
    <w:rsid w:val="00E925BA"/>
    <w:rsid w:val="00E9268A"/>
    <w:rsid w:val="00E95433"/>
    <w:rsid w:val="00EA2F6E"/>
    <w:rsid w:val="00EA34E6"/>
    <w:rsid w:val="00EA69C8"/>
    <w:rsid w:val="00EA7791"/>
    <w:rsid w:val="00EB300F"/>
    <w:rsid w:val="00EB3679"/>
    <w:rsid w:val="00EC74F8"/>
    <w:rsid w:val="00EC7FD4"/>
    <w:rsid w:val="00ED31BE"/>
    <w:rsid w:val="00EE3C6C"/>
    <w:rsid w:val="00EF10A2"/>
    <w:rsid w:val="00EF6B06"/>
    <w:rsid w:val="00F1103E"/>
    <w:rsid w:val="00F11D39"/>
    <w:rsid w:val="00F124C1"/>
    <w:rsid w:val="00F172F5"/>
    <w:rsid w:val="00F17D04"/>
    <w:rsid w:val="00F26B10"/>
    <w:rsid w:val="00F30907"/>
    <w:rsid w:val="00F30908"/>
    <w:rsid w:val="00F341AA"/>
    <w:rsid w:val="00F34282"/>
    <w:rsid w:val="00F368B3"/>
    <w:rsid w:val="00F418E3"/>
    <w:rsid w:val="00F44D7A"/>
    <w:rsid w:val="00F473F0"/>
    <w:rsid w:val="00F514C1"/>
    <w:rsid w:val="00F563A2"/>
    <w:rsid w:val="00F74B70"/>
    <w:rsid w:val="00F771F0"/>
    <w:rsid w:val="00F77B29"/>
    <w:rsid w:val="00F95DA5"/>
    <w:rsid w:val="00FB33D1"/>
    <w:rsid w:val="00FB4C00"/>
    <w:rsid w:val="00FC06A3"/>
    <w:rsid w:val="00FC33D0"/>
    <w:rsid w:val="00FC652B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7410-1EDD-44C5-920B-19B0BCA3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4520</Words>
  <Characters>25768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2</cp:revision>
  <cp:lastPrinted>2019-07-01T09:24:00Z</cp:lastPrinted>
  <dcterms:created xsi:type="dcterms:W3CDTF">2019-07-01T15:02:00Z</dcterms:created>
  <dcterms:modified xsi:type="dcterms:W3CDTF">2019-07-01T15:02:00Z</dcterms:modified>
</cp:coreProperties>
</file>